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1EF711EA" w14:textId="6656F1C2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bCs/>
          <w:color w:val="002060"/>
          <w:sz w:val="28"/>
          <w:szCs w:val="28"/>
          <w:lang w:val="lv-LV"/>
        </w:rPr>
      </w:pPr>
    </w:p>
    <w:p w14:paraId="440AFB76" w14:textId="08CDA3EE" w:rsidR="00BA2049" w:rsidRPr="00B64140" w:rsidRDefault="00F53A1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bCs/>
          <w:color w:val="002060"/>
          <w:sz w:val="28"/>
          <w:szCs w:val="28"/>
          <w:lang w:val="lv-LV"/>
        </w:rPr>
        <w:t xml:space="preserve">Erasmus+ </w:t>
      </w:r>
      <w:r w:rsidR="00E505FB">
        <w:rPr>
          <w:rFonts w:ascii="Verdana" w:eastAsia="Times New Roman" w:hAnsi="Verdana" w:cs="Arial"/>
          <w:b/>
          <w:bCs/>
          <w:color w:val="002060"/>
          <w:sz w:val="28"/>
          <w:szCs w:val="28"/>
          <w:lang w:val="lv-LV"/>
        </w:rPr>
        <w:t xml:space="preserve">studiju </w:t>
      </w:r>
      <w:r w:rsidRPr="00B64140">
        <w:rPr>
          <w:rFonts w:ascii="Verdana" w:eastAsia="Times New Roman" w:hAnsi="Verdana" w:cs="Arial"/>
          <w:b/>
          <w:bCs/>
          <w:color w:val="002060"/>
          <w:sz w:val="28"/>
          <w:szCs w:val="28"/>
          <w:lang w:val="lv-LV"/>
        </w:rPr>
        <w:t>līgums</w:t>
      </w:r>
    </w:p>
    <w:p w14:paraId="3C0B60F1" w14:textId="59AEFC93" w:rsidR="00BA2049" w:rsidRPr="005F4137" w:rsidRDefault="00F53A1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bCs/>
          <w:color w:val="002060"/>
          <w:sz w:val="28"/>
          <w:szCs w:val="28"/>
          <w:lang w:val="lv-LV"/>
        </w:rPr>
      </w:pPr>
      <w:r w:rsidRPr="005F4137">
        <w:rPr>
          <w:rFonts w:ascii="Verdana" w:eastAsia="Times New Roman" w:hAnsi="Verdana" w:cs="Arial"/>
          <w:b/>
          <w:bCs/>
          <w:color w:val="002060"/>
          <w:sz w:val="28"/>
          <w:szCs w:val="28"/>
          <w:lang w:val="lv-LV"/>
        </w:rPr>
        <w:t>Studentu mobilitāte studijām</w:t>
      </w:r>
    </w:p>
    <w:p w14:paraId="291C8AEA" w14:textId="7342AB81" w:rsidR="00BA2049" w:rsidRPr="00B64140" w:rsidRDefault="00F53A1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Starptautiskā mobilitāte (</w:t>
      </w:r>
      <w:proofErr w:type="spellStart"/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KA171</w:t>
      </w:r>
      <w:proofErr w:type="spellEnd"/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)</w:t>
      </w:r>
    </w:p>
    <w:p w14:paraId="034E29CD" w14:textId="52A4D062" w:rsidR="00BA2049" w:rsidRDefault="00F53A11">
      <w:pPr>
        <w:spacing w:after="120" w:line="240" w:lineRule="auto"/>
        <w:ind w:right="28"/>
        <w:jc w:val="both"/>
        <w:rPr>
          <w:bCs/>
          <w:lang w:val="lv-LV"/>
        </w:rPr>
      </w:pPr>
      <w:r w:rsidRPr="00B64140">
        <w:rPr>
          <w:bCs/>
          <w:lang w:val="lv-LV"/>
        </w:rPr>
        <w:t xml:space="preserve">Visi šajā </w:t>
      </w:r>
      <w:r w:rsidR="00E505FB">
        <w:rPr>
          <w:bCs/>
          <w:lang w:val="lv-LV"/>
        </w:rPr>
        <w:t>paraugā</w:t>
      </w:r>
      <w:r w:rsidRPr="00B64140">
        <w:rPr>
          <w:bCs/>
          <w:lang w:val="lv-LV"/>
        </w:rPr>
        <w:t xml:space="preserve"> iekļautie lauki </w:t>
      </w:r>
      <w:r w:rsidR="00E0168C">
        <w:rPr>
          <w:bCs/>
          <w:lang w:val="lv-LV"/>
        </w:rPr>
        <w:t>aizpildāmi</w:t>
      </w:r>
      <w:r w:rsidRPr="00B64140">
        <w:rPr>
          <w:bCs/>
          <w:lang w:val="lv-LV"/>
        </w:rPr>
        <w:t xml:space="preserve"> obligāti, ja vien </w:t>
      </w:r>
      <w:r w:rsidR="00656557">
        <w:rPr>
          <w:bCs/>
          <w:lang w:val="lv-LV"/>
        </w:rPr>
        <w:t xml:space="preserve">nav atzīmēti kā </w:t>
      </w:r>
      <w:r w:rsidRPr="00B64140">
        <w:rPr>
          <w:bCs/>
          <w:lang w:val="lv-LV"/>
        </w:rPr>
        <w:t>neobligāt</w:t>
      </w:r>
      <w:r w:rsidR="00656557">
        <w:rPr>
          <w:bCs/>
          <w:lang w:val="lv-LV"/>
        </w:rPr>
        <w:t>i, izmantojot šādu</w:t>
      </w:r>
      <w:r w:rsidR="00E0168C">
        <w:rPr>
          <w:bCs/>
          <w:lang w:val="lv-LV"/>
        </w:rPr>
        <w:t>s</w:t>
      </w:r>
      <w:r w:rsidR="00656557">
        <w:rPr>
          <w:bCs/>
          <w:lang w:val="lv-LV"/>
        </w:rPr>
        <w:t xml:space="preserve"> simbolu</w:t>
      </w:r>
      <w:r w:rsidR="00E0168C">
        <w:rPr>
          <w:bCs/>
          <w:lang w:val="lv-LV"/>
        </w:rPr>
        <w:t>s</w:t>
      </w:r>
      <w:r w:rsidRPr="00B64140">
        <w:rPr>
          <w:bCs/>
          <w:lang w:val="lv-LV"/>
        </w:rPr>
        <w:t xml:space="preserve">: &lt; &gt;. </w:t>
      </w:r>
      <w:r w:rsidR="00A14000">
        <w:rPr>
          <w:bCs/>
          <w:lang w:val="lv-LV"/>
        </w:rPr>
        <w:t>Vairāk</w:t>
      </w:r>
      <w:r w:rsidRPr="00B64140">
        <w:rPr>
          <w:bCs/>
          <w:lang w:val="lv-LV"/>
        </w:rPr>
        <w:t xml:space="preserve"> informācij</w:t>
      </w:r>
      <w:r w:rsidR="00A14000">
        <w:rPr>
          <w:bCs/>
          <w:lang w:val="lv-LV"/>
        </w:rPr>
        <w:t>as skatīt</w:t>
      </w:r>
      <w:r w:rsidRPr="00B64140">
        <w:rPr>
          <w:bCs/>
          <w:lang w:val="lv-LV"/>
        </w:rPr>
        <w:t xml:space="preserve"> </w:t>
      </w:r>
      <w:hyperlink r:id="rId11" w:history="1">
        <w:proofErr w:type="spellStart"/>
        <w:r w:rsidR="00F57087">
          <w:rPr>
            <w:rStyle w:val="Hyperlink"/>
            <w:bCs/>
            <w:lang w:val="lv-LV"/>
          </w:rPr>
          <w:t>Guidelines</w:t>
        </w:r>
        <w:proofErr w:type="spellEnd"/>
        <w:r w:rsidR="00F57087">
          <w:rPr>
            <w:rStyle w:val="Hyperlink"/>
            <w:bCs/>
            <w:lang w:val="lv-LV"/>
          </w:rPr>
          <w:t xml:space="preserve"> </w:t>
        </w:r>
        <w:proofErr w:type="spellStart"/>
        <w:r w:rsidR="00F57087">
          <w:rPr>
            <w:rStyle w:val="Hyperlink"/>
            <w:bCs/>
            <w:lang w:val="lv-LV"/>
          </w:rPr>
          <w:t>on</w:t>
        </w:r>
        <w:proofErr w:type="spellEnd"/>
        <w:r w:rsidR="00F57087">
          <w:rPr>
            <w:rStyle w:val="Hyperlink"/>
            <w:bCs/>
            <w:lang w:val="lv-LV"/>
          </w:rPr>
          <w:t xml:space="preserve"> </w:t>
        </w:r>
        <w:proofErr w:type="spellStart"/>
        <w:r w:rsidR="00F57087">
          <w:rPr>
            <w:rStyle w:val="Hyperlink"/>
            <w:bCs/>
            <w:lang w:val="lv-LV"/>
          </w:rPr>
          <w:t>how</w:t>
        </w:r>
        <w:proofErr w:type="spellEnd"/>
        <w:r w:rsidR="00F57087">
          <w:rPr>
            <w:rStyle w:val="Hyperlink"/>
            <w:bCs/>
            <w:lang w:val="lv-LV"/>
          </w:rPr>
          <w:t xml:space="preserve"> to </w:t>
        </w:r>
        <w:proofErr w:type="spellStart"/>
        <w:r w:rsidR="00F57087">
          <w:rPr>
            <w:rStyle w:val="Hyperlink"/>
            <w:bCs/>
            <w:lang w:val="lv-LV"/>
          </w:rPr>
          <w:t>use</w:t>
        </w:r>
        <w:proofErr w:type="spellEnd"/>
        <w:r w:rsidR="00F57087">
          <w:rPr>
            <w:rStyle w:val="Hyperlink"/>
            <w:bCs/>
            <w:lang w:val="lv-LV"/>
          </w:rPr>
          <w:t xml:space="preserve"> </w:t>
        </w:r>
        <w:proofErr w:type="spellStart"/>
        <w:r w:rsidR="00F57087">
          <w:rPr>
            <w:rStyle w:val="Hyperlink"/>
            <w:bCs/>
            <w:lang w:val="lv-LV"/>
          </w:rPr>
          <w:t>the</w:t>
        </w:r>
        <w:proofErr w:type="spellEnd"/>
        <w:r w:rsidR="00F57087">
          <w:rPr>
            <w:rStyle w:val="Hyperlink"/>
            <w:bCs/>
            <w:lang w:val="lv-LV"/>
          </w:rPr>
          <w:t xml:space="preserve"> </w:t>
        </w:r>
        <w:proofErr w:type="spellStart"/>
        <w:r w:rsidR="00F57087">
          <w:rPr>
            <w:rStyle w:val="Hyperlink"/>
            <w:bCs/>
            <w:lang w:val="lv-LV"/>
          </w:rPr>
          <w:t>Learning</w:t>
        </w:r>
        <w:proofErr w:type="spellEnd"/>
        <w:r w:rsidR="00F57087">
          <w:rPr>
            <w:rStyle w:val="Hyperlink"/>
            <w:bCs/>
            <w:lang w:val="lv-LV"/>
          </w:rPr>
          <w:t xml:space="preserve"> </w:t>
        </w:r>
        <w:proofErr w:type="spellStart"/>
        <w:r w:rsidR="00F57087">
          <w:rPr>
            <w:rStyle w:val="Hyperlink"/>
            <w:bCs/>
            <w:lang w:val="lv-LV"/>
          </w:rPr>
          <w:t>Agreement</w:t>
        </w:r>
        <w:proofErr w:type="spellEnd"/>
        <w:r w:rsidR="00F57087">
          <w:rPr>
            <w:rStyle w:val="Hyperlink"/>
            <w:bCs/>
            <w:lang w:val="lv-LV"/>
          </w:rPr>
          <w:t xml:space="preserve"> </w:t>
        </w:r>
        <w:proofErr w:type="spellStart"/>
        <w:r w:rsidR="00F57087">
          <w:rPr>
            <w:rStyle w:val="Hyperlink"/>
            <w:bCs/>
            <w:lang w:val="lv-LV"/>
          </w:rPr>
          <w:t>f</w:t>
        </w:r>
        <w:r w:rsidR="00E11AF6">
          <w:rPr>
            <w:rStyle w:val="Hyperlink"/>
            <w:bCs/>
            <w:lang w:val="lv-LV"/>
          </w:rPr>
          <w:t>o</w:t>
        </w:r>
        <w:r w:rsidR="00F57087">
          <w:rPr>
            <w:rStyle w:val="Hyperlink"/>
            <w:bCs/>
            <w:lang w:val="lv-LV"/>
          </w:rPr>
          <w:t>r</w:t>
        </w:r>
        <w:proofErr w:type="spellEnd"/>
        <w:r w:rsidR="00F57087">
          <w:rPr>
            <w:rStyle w:val="Hyperlink"/>
            <w:bCs/>
            <w:lang w:val="lv-LV"/>
          </w:rPr>
          <w:t xml:space="preserve"> </w:t>
        </w:r>
        <w:proofErr w:type="spellStart"/>
        <w:r w:rsidR="00F57087">
          <w:rPr>
            <w:rStyle w:val="Hyperlink"/>
            <w:bCs/>
            <w:lang w:val="lv-LV"/>
          </w:rPr>
          <w:t>Studies</w:t>
        </w:r>
        <w:proofErr w:type="spellEnd"/>
      </w:hyperlink>
      <w:r w:rsidR="00C54ED3">
        <w:rPr>
          <w:rStyle w:val="Hyperlink"/>
          <w:bCs/>
          <w:lang w:val="lv-LV"/>
        </w:rPr>
        <w:t xml:space="preserve"> </w:t>
      </w:r>
      <w:r w:rsidR="00C54ED3">
        <w:rPr>
          <w:bCs/>
          <w:lang w:val="lv-LV"/>
        </w:rPr>
        <w:t xml:space="preserve">(Vadlīnijas par </w:t>
      </w:r>
      <w:r w:rsidR="00E11AF6">
        <w:rPr>
          <w:bCs/>
          <w:lang w:val="lv-LV"/>
        </w:rPr>
        <w:t>studiju</w:t>
      </w:r>
      <w:r w:rsidR="00C54ED3">
        <w:rPr>
          <w:bCs/>
          <w:lang w:val="lv-LV"/>
        </w:rPr>
        <w:t xml:space="preserve"> līguma izmantošanu)</w:t>
      </w:r>
      <w:r w:rsidR="00E0168C">
        <w:rPr>
          <w:bCs/>
          <w:lang w:val="lv-LV"/>
        </w:rPr>
        <w:t>.</w:t>
      </w:r>
    </w:p>
    <w:p w14:paraId="49DA0B27" w14:textId="77777777" w:rsidR="00E0168C" w:rsidRPr="00B64140" w:rsidRDefault="00E0168C">
      <w:pPr>
        <w:spacing w:after="120" w:line="240" w:lineRule="auto"/>
        <w:ind w:right="28"/>
        <w:jc w:val="both"/>
        <w:rPr>
          <w:bCs/>
          <w:lang w:val="lv-LV"/>
        </w:rPr>
      </w:pPr>
    </w:p>
    <w:p w14:paraId="4494D812" w14:textId="28DD3F20" w:rsidR="00BA2049" w:rsidRPr="00B64140" w:rsidRDefault="00F53A1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Vispārīga informācija</w:t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1514"/>
        <w:gridCol w:w="1543"/>
        <w:gridCol w:w="1591"/>
        <w:gridCol w:w="309"/>
        <w:gridCol w:w="1440"/>
        <w:gridCol w:w="1594"/>
        <w:gridCol w:w="639"/>
        <w:gridCol w:w="2569"/>
      </w:tblGrid>
      <w:tr w:rsidR="00E30DE8" w:rsidRPr="00B64140" w14:paraId="59B67FEF" w14:textId="77777777">
        <w:tc>
          <w:tcPr>
            <w:tcW w:w="1547" w:type="dxa"/>
            <w:vMerge w:val="restart"/>
            <w:shd w:val="clear" w:color="auto" w:fill="D5DCE4" w:themeFill="text2" w:themeFillTint="33"/>
            <w:vAlign w:val="center"/>
          </w:tcPr>
          <w:p w14:paraId="26CE6591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Students</w:t>
            </w:r>
          </w:p>
          <w:p w14:paraId="0D0B940D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73" w:type="dxa"/>
            <w:shd w:val="clear" w:color="auto" w:fill="D0CECE" w:themeFill="background2" w:themeFillShade="E6"/>
            <w:vAlign w:val="bottom"/>
          </w:tcPr>
          <w:p w14:paraId="3875620C" w14:textId="02BE77A6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Uzvārds(</w:t>
            </w:r>
            <w:r w:rsidR="00C96D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-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bottom"/>
          </w:tcPr>
          <w:p w14:paraId="2106AF86" w14:textId="5DFC3FA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Vārds(</w:t>
            </w:r>
            <w:r w:rsidR="00C96D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-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i)</w:t>
            </w:r>
          </w:p>
        </w:tc>
        <w:tc>
          <w:tcPr>
            <w:tcW w:w="1783" w:type="dxa"/>
            <w:gridSpan w:val="2"/>
            <w:shd w:val="clear" w:color="auto" w:fill="D0CECE" w:themeFill="background2" w:themeFillShade="E6"/>
            <w:vAlign w:val="bottom"/>
          </w:tcPr>
          <w:p w14:paraId="3937BC18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Dzimšanas datums</w:t>
            </w:r>
          </w:p>
        </w:tc>
        <w:tc>
          <w:tcPr>
            <w:tcW w:w="2288" w:type="dxa"/>
            <w:gridSpan w:val="2"/>
            <w:shd w:val="clear" w:color="auto" w:fill="D0CECE" w:themeFill="background2" w:themeFillShade="E6"/>
          </w:tcPr>
          <w:p w14:paraId="0E27B00A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  <w:p w14:paraId="2746DCC8" w14:textId="6B5C7FC3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Valstspiederība *</w:t>
            </w:r>
          </w:p>
        </w:tc>
        <w:tc>
          <w:tcPr>
            <w:tcW w:w="2591" w:type="dxa"/>
            <w:shd w:val="clear" w:color="auto" w:fill="D0CECE" w:themeFill="background2" w:themeFillShade="E6"/>
            <w:vAlign w:val="bottom"/>
          </w:tcPr>
          <w:p w14:paraId="000AA506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Dzimums</w:t>
            </w:r>
          </w:p>
          <w:p w14:paraId="482CD6AF" w14:textId="20CEBF05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[</w:t>
            </w:r>
            <w:r w:rsidR="00C96D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Vīrietis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/</w:t>
            </w:r>
            <w:r w:rsidR="00C96D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Sieviete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/Nedefinēts]</w:t>
            </w:r>
          </w:p>
        </w:tc>
      </w:tr>
      <w:tr w:rsidR="00E30DE8" w:rsidRPr="00B64140" w14:paraId="60061E4C" w14:textId="77777777">
        <w:tc>
          <w:tcPr>
            <w:tcW w:w="1547" w:type="dxa"/>
            <w:vMerge/>
            <w:shd w:val="clear" w:color="auto" w:fill="D5DCE4" w:themeFill="text2" w:themeFillTint="33"/>
            <w:vAlign w:val="bottom"/>
          </w:tcPr>
          <w:p w14:paraId="44EAFD9C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1573" w:type="dxa"/>
          </w:tcPr>
          <w:p w14:paraId="4B94D5A5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1417" w:type="dxa"/>
          </w:tcPr>
          <w:p w14:paraId="3DEEC669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1783" w:type="dxa"/>
            <w:gridSpan w:val="2"/>
          </w:tcPr>
          <w:p w14:paraId="3656B9AB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2288" w:type="dxa"/>
            <w:gridSpan w:val="2"/>
          </w:tcPr>
          <w:p w14:paraId="45FB0818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2591" w:type="dxa"/>
          </w:tcPr>
          <w:p w14:paraId="049F31CB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</w:tr>
      <w:tr w:rsidR="00E30DE8" w:rsidRPr="00B64140" w14:paraId="7F2FD049" w14:textId="77777777">
        <w:tc>
          <w:tcPr>
            <w:tcW w:w="1547" w:type="dxa"/>
            <w:vMerge/>
            <w:shd w:val="clear" w:color="auto" w:fill="D5DCE4" w:themeFill="text2" w:themeFillTint="33"/>
            <w:vAlign w:val="bottom"/>
          </w:tcPr>
          <w:p w14:paraId="53128261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2990" w:type="dxa"/>
            <w:gridSpan w:val="2"/>
            <w:shd w:val="clear" w:color="auto" w:fill="D9D9D9" w:themeFill="background1" w:themeFillShade="D9"/>
          </w:tcPr>
          <w:p w14:paraId="4CE4DA0E" w14:textId="1325FC84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ESI*, </w:t>
            </w:r>
            <w:r w:rsidR="00E11A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</w:t>
            </w:r>
            <w:r w:rsidR="00E11AF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ttiecīgā gadījumā</w:t>
            </w:r>
          </w:p>
        </w:tc>
        <w:tc>
          <w:tcPr>
            <w:tcW w:w="1783" w:type="dxa"/>
            <w:gridSpan w:val="2"/>
            <w:shd w:val="clear" w:color="auto" w:fill="D9D9D9" w:themeFill="background1" w:themeFillShade="D9"/>
          </w:tcPr>
          <w:p w14:paraId="58725506" w14:textId="560D39C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Studiju cikls*</w:t>
            </w:r>
          </w:p>
        </w:tc>
        <w:tc>
          <w:tcPr>
            <w:tcW w:w="2288" w:type="dxa"/>
            <w:gridSpan w:val="2"/>
            <w:shd w:val="clear" w:color="auto" w:fill="D9D9D9" w:themeFill="background1" w:themeFillShade="D9"/>
          </w:tcPr>
          <w:p w14:paraId="07B2003E" w14:textId="546E6494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Izglītības joma*</w:t>
            </w:r>
          </w:p>
          <w:p w14:paraId="29AC0444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(</w:t>
            </w:r>
            <w:proofErr w:type="spellStart"/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ISCED</w:t>
            </w:r>
            <w:proofErr w:type="spellEnd"/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14:paraId="62E42CDC" w14:textId="77777777" w:rsidR="00E30DE8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Izglītības joma</w:t>
            </w:r>
          </w:p>
          <w:p w14:paraId="44FAD7F5" w14:textId="35CCB1B5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(</w:t>
            </w:r>
            <w:r w:rsidR="00E11AF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</w:t>
            </w:r>
            <w:r w:rsidR="00E11AF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kaidrojums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)</w:t>
            </w:r>
          </w:p>
        </w:tc>
      </w:tr>
      <w:tr w:rsidR="00C96D99" w:rsidRPr="00B64140" w14:paraId="62486C05" w14:textId="77777777">
        <w:tc>
          <w:tcPr>
            <w:tcW w:w="1547" w:type="dxa"/>
            <w:vMerge/>
            <w:shd w:val="clear" w:color="auto" w:fill="D5DCE4" w:themeFill="text2" w:themeFillTint="33"/>
            <w:vAlign w:val="bottom"/>
          </w:tcPr>
          <w:p w14:paraId="4101652C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2990" w:type="dxa"/>
            <w:gridSpan w:val="2"/>
          </w:tcPr>
          <w:p w14:paraId="4B99056E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1783" w:type="dxa"/>
            <w:gridSpan w:val="2"/>
          </w:tcPr>
          <w:p w14:paraId="1299C43A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2288" w:type="dxa"/>
            <w:gridSpan w:val="2"/>
          </w:tcPr>
          <w:p w14:paraId="4DDBEF00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2591" w:type="dxa"/>
          </w:tcPr>
          <w:p w14:paraId="3461D779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</w:tr>
      <w:tr w:rsidR="00E30DE8" w:rsidRPr="00B64140" w14:paraId="7EE722A8" w14:textId="77777777">
        <w:tc>
          <w:tcPr>
            <w:tcW w:w="1547" w:type="dxa"/>
            <w:vMerge w:val="restart"/>
            <w:shd w:val="clear" w:color="auto" w:fill="D5DCE4" w:themeFill="text2" w:themeFillTint="33"/>
            <w:vAlign w:val="bottom"/>
          </w:tcPr>
          <w:p w14:paraId="4ABF062E" w14:textId="5D8AB83D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Nosūt</w:t>
            </w:r>
            <w:r w:rsidR="00E30D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ošā 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iestāde</w:t>
            </w:r>
          </w:p>
          <w:p w14:paraId="3CF2D8B6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73" w:type="dxa"/>
            <w:shd w:val="clear" w:color="auto" w:fill="D0CECE" w:themeFill="background2" w:themeFillShade="E6"/>
            <w:vAlign w:val="bottom"/>
          </w:tcPr>
          <w:p w14:paraId="0D909AED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1729" w:type="dxa"/>
            <w:gridSpan w:val="2"/>
            <w:shd w:val="clear" w:color="auto" w:fill="D0CECE" w:themeFill="background2" w:themeFillShade="E6"/>
            <w:vAlign w:val="bottom"/>
          </w:tcPr>
          <w:p w14:paraId="73A36A99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Fakultāte/departaments</w:t>
            </w:r>
          </w:p>
        </w:tc>
        <w:tc>
          <w:tcPr>
            <w:tcW w:w="1471" w:type="dxa"/>
            <w:shd w:val="clear" w:color="auto" w:fill="D0CECE" w:themeFill="background2" w:themeFillShade="E6"/>
            <w:vAlign w:val="bottom"/>
          </w:tcPr>
          <w:p w14:paraId="281BD212" w14:textId="2DCAE882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Erasmus kods* /</w:t>
            </w:r>
          </w:p>
          <w:p w14:paraId="1958011A" w14:textId="0CE77FBB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Pilsēta</w:t>
            </w:r>
          </w:p>
        </w:tc>
        <w:tc>
          <w:tcPr>
            <w:tcW w:w="1619" w:type="dxa"/>
            <w:shd w:val="clear" w:color="auto" w:fill="D0CECE" w:themeFill="background2" w:themeFillShade="E6"/>
            <w:vAlign w:val="bottom"/>
          </w:tcPr>
          <w:p w14:paraId="0A970983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Valsts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  <w:vAlign w:val="bottom"/>
          </w:tcPr>
          <w:p w14:paraId="0CBC0DCB" w14:textId="08094BF2" w:rsidR="00BA2049" w:rsidRPr="00B64140" w:rsidRDefault="00F53A11" w:rsidP="00D52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Administratīvās kontaktpersonas vārds</w:t>
            </w:r>
            <w:r w:rsidR="00D526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,</w:t>
            </w:r>
            <w:r w:rsidR="00D5267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uzvārds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*;</w:t>
            </w:r>
            <w:r w:rsidR="00D526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e-pasts; tālrunis</w:t>
            </w:r>
          </w:p>
        </w:tc>
      </w:tr>
      <w:tr w:rsidR="00C96D99" w:rsidRPr="00B64140" w14:paraId="0FB78278" w14:textId="77777777">
        <w:tc>
          <w:tcPr>
            <w:tcW w:w="1547" w:type="dxa"/>
            <w:vMerge/>
            <w:shd w:val="clear" w:color="auto" w:fill="D5DCE4" w:themeFill="text2" w:themeFillTint="33"/>
            <w:vAlign w:val="bottom"/>
          </w:tcPr>
          <w:p w14:paraId="1FC39945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1573" w:type="dxa"/>
          </w:tcPr>
          <w:p w14:paraId="0562CB0E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1729" w:type="dxa"/>
            <w:gridSpan w:val="2"/>
          </w:tcPr>
          <w:p w14:paraId="34CE0A41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1471" w:type="dxa"/>
          </w:tcPr>
          <w:p w14:paraId="62EBF3C5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1619" w:type="dxa"/>
          </w:tcPr>
          <w:p w14:paraId="6D98A12B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3260" w:type="dxa"/>
            <w:gridSpan w:val="2"/>
          </w:tcPr>
          <w:p w14:paraId="2946DB82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</w:tr>
      <w:tr w:rsidR="00E30DE8" w:rsidRPr="00B64140" w14:paraId="619D62D1" w14:textId="77777777">
        <w:tc>
          <w:tcPr>
            <w:tcW w:w="1547" w:type="dxa"/>
            <w:vMerge w:val="restart"/>
            <w:shd w:val="clear" w:color="auto" w:fill="D5DCE4" w:themeFill="text2" w:themeFillTint="33"/>
            <w:vAlign w:val="bottom"/>
          </w:tcPr>
          <w:p w14:paraId="312B768B" w14:textId="5E93E92F" w:rsidR="00BA2049" w:rsidRPr="00B64140" w:rsidRDefault="00E30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Uzņemošā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iestāde</w:t>
            </w:r>
          </w:p>
          <w:p w14:paraId="6E7BEAA2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73" w:type="dxa"/>
            <w:shd w:val="clear" w:color="auto" w:fill="D0CECE" w:themeFill="background2" w:themeFillShade="E6"/>
            <w:vAlign w:val="bottom"/>
          </w:tcPr>
          <w:p w14:paraId="76CAFD79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1729" w:type="dxa"/>
            <w:gridSpan w:val="2"/>
            <w:shd w:val="clear" w:color="auto" w:fill="D0CECE" w:themeFill="background2" w:themeFillShade="E6"/>
            <w:vAlign w:val="bottom"/>
          </w:tcPr>
          <w:p w14:paraId="39704B42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Fakultāte/departaments</w:t>
            </w:r>
          </w:p>
        </w:tc>
        <w:tc>
          <w:tcPr>
            <w:tcW w:w="1471" w:type="dxa"/>
            <w:shd w:val="clear" w:color="auto" w:fill="D0CECE" w:themeFill="background2" w:themeFillShade="E6"/>
            <w:vAlign w:val="bottom"/>
          </w:tcPr>
          <w:p w14:paraId="72D00B67" w14:textId="6B658F02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Erasmus kods* /</w:t>
            </w:r>
          </w:p>
          <w:p w14:paraId="48523381" w14:textId="4E56CBAA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Pilsēta</w:t>
            </w:r>
          </w:p>
        </w:tc>
        <w:tc>
          <w:tcPr>
            <w:tcW w:w="1619" w:type="dxa"/>
            <w:shd w:val="clear" w:color="auto" w:fill="D0CECE" w:themeFill="background2" w:themeFillShade="E6"/>
            <w:vAlign w:val="bottom"/>
          </w:tcPr>
          <w:p w14:paraId="0CADC36C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Valsts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  <w:vAlign w:val="bottom"/>
          </w:tcPr>
          <w:p w14:paraId="1B56898F" w14:textId="37BF054F" w:rsidR="00BA2049" w:rsidRPr="00B64140" w:rsidRDefault="00F53A11" w:rsidP="00D52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Administratīvās kontaktpersonas vārds</w:t>
            </w:r>
            <w:r w:rsidR="00D526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,</w:t>
            </w:r>
            <w:r w:rsidR="00D5267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uzvārds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*; e-pasts; tālrunis</w:t>
            </w:r>
          </w:p>
        </w:tc>
      </w:tr>
      <w:tr w:rsidR="00C96D99" w:rsidRPr="00B64140" w14:paraId="5997CC1D" w14:textId="77777777">
        <w:tc>
          <w:tcPr>
            <w:tcW w:w="1547" w:type="dxa"/>
            <w:vMerge/>
            <w:shd w:val="clear" w:color="auto" w:fill="D5DCE4" w:themeFill="text2" w:themeFillTint="33"/>
            <w:vAlign w:val="bottom"/>
          </w:tcPr>
          <w:p w14:paraId="110FFD37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1573" w:type="dxa"/>
          </w:tcPr>
          <w:p w14:paraId="6B699379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1729" w:type="dxa"/>
            <w:gridSpan w:val="2"/>
          </w:tcPr>
          <w:p w14:paraId="3FE9F23F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1471" w:type="dxa"/>
          </w:tcPr>
          <w:p w14:paraId="1F72F646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1619" w:type="dxa"/>
          </w:tcPr>
          <w:p w14:paraId="08CE6F91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  <w:tc>
          <w:tcPr>
            <w:tcW w:w="3260" w:type="dxa"/>
            <w:gridSpan w:val="2"/>
          </w:tcPr>
          <w:p w14:paraId="61CDCEAD" w14:textId="77777777" w:rsidR="00BA2049" w:rsidRPr="00B64140" w:rsidRDefault="00BA2049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</w:p>
        </w:tc>
      </w:tr>
      <w:tr w:rsidR="00BA2049" w:rsidRPr="00B64140" w14:paraId="4F0883A7" w14:textId="77777777">
        <w:tc>
          <w:tcPr>
            <w:tcW w:w="11199" w:type="dxa"/>
            <w:gridSpan w:val="8"/>
            <w:shd w:val="clear" w:color="auto" w:fill="D5DCE4" w:themeFill="text2" w:themeFillTint="33"/>
            <w:vAlign w:val="bottom"/>
          </w:tcPr>
          <w:p w14:paraId="63C9C7F2" w14:textId="1AE55A78" w:rsidR="00BA2049" w:rsidRPr="00B64140" w:rsidRDefault="00F53A11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Valodas </w:t>
            </w:r>
            <w:r w:rsidR="00E30D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zināšanu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līmenis* 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________</w:t>
            </w:r>
            <w:r w:rsidR="00B11DE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[norādīt galveno mācību valodu],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k</w:t>
            </w:r>
            <w:r w:rsidR="00B11D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o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stud</w:t>
            </w:r>
            <w:r w:rsidR="00B316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ents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jau ir </w:t>
            </w:r>
            <w:r w:rsidR="00B11D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apguvis 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vai </w:t>
            </w:r>
            <w:r w:rsidR="00B316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apņemas</w:t>
            </w:r>
            <w:r w:rsidR="003811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apgūt līdz </w:t>
            </w:r>
            <w:r w:rsidR="003A0B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studiju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perioda sākumam, ir: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br/>
              <w:t xml:space="preserve"> </w:t>
            </w:r>
            <w:proofErr w:type="spellStart"/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A1</w:t>
            </w:r>
            <w:proofErr w:type="spellEnd"/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proofErr w:type="spellStart"/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A2</w:t>
            </w:r>
            <w:proofErr w:type="spellEnd"/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proofErr w:type="spellStart"/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B1</w:t>
            </w:r>
            <w:proofErr w:type="spellEnd"/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proofErr w:type="spellStart"/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B2</w:t>
            </w:r>
            <w:proofErr w:type="spellEnd"/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proofErr w:type="spellStart"/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C1</w:t>
            </w:r>
            <w:proofErr w:type="spellEnd"/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proofErr w:type="spellStart"/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C2</w:t>
            </w:r>
            <w:proofErr w:type="spellEnd"/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="00986D0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dzimtā valoda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</w:tbl>
    <w:p w14:paraId="6BB9E253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33D8BE58" w14:textId="457DA933" w:rsidR="00BA2049" w:rsidRPr="00B64140" w:rsidRDefault="00F53A1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Mobilitātes veids un ilgums</w:t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6380"/>
        <w:gridCol w:w="4819"/>
      </w:tblGrid>
      <w:tr w:rsidR="00BA2049" w:rsidRPr="00B64140" w14:paraId="0DB2A813" w14:textId="77777777">
        <w:tc>
          <w:tcPr>
            <w:tcW w:w="6380" w:type="dxa"/>
            <w:shd w:val="clear" w:color="auto" w:fill="D5DCE4" w:themeFill="text2" w:themeFillTint="33"/>
          </w:tcPr>
          <w:p w14:paraId="6F7A7601" w14:textId="47C0B328" w:rsidR="00BA2049" w:rsidRPr="00B64140" w:rsidRDefault="00467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Studiju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 līgums studiju veidam (izvēlēties vienu)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44B2647B" w14:textId="2299EFE1" w:rsidR="00BA2049" w:rsidRPr="00B64140" w:rsidRDefault="00F53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Paredzamais ilgums (jāapstiprina </w:t>
            </w:r>
            <w:r w:rsidR="00EB506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uzņemošajai</w:t>
            </w:r>
            <w:r w:rsidRPr="00B64140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 iestādei)</w:t>
            </w:r>
          </w:p>
        </w:tc>
      </w:tr>
      <w:tr w:rsidR="00BA2049" w:rsidRPr="00B64140" w14:paraId="0B384815" w14:textId="77777777">
        <w:trPr>
          <w:trHeight w:val="1173"/>
        </w:trPr>
        <w:tc>
          <w:tcPr>
            <w:tcW w:w="6380" w:type="dxa"/>
          </w:tcPr>
          <w:p w14:paraId="23DE523C" w14:textId="77777777" w:rsidR="00BA2049" w:rsidRPr="00B64140" w:rsidRDefault="00BA2049">
            <w:p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</w:pPr>
          </w:p>
          <w:p w14:paraId="3CA8C04D" w14:textId="79321522" w:rsidR="00BA2049" w:rsidRPr="00B64140" w:rsidRDefault="00F53A1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lv-LV"/>
              </w:rPr>
              <w:t>Ilgtermiņa mobilitāte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  <w:t>/</w:t>
            </w:r>
            <w:r w:rsidR="00EB5064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  <w:t xml:space="preserve"> V</w:t>
            </w:r>
            <w:r w:rsidRPr="00B64140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  <w:t xml:space="preserve">irtuālā komponente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(tikai attiecīgā gadījumā</w:t>
            </w:r>
            <w:r w:rsidRPr="00B64140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val="lv-LV"/>
              </w:rPr>
              <w:t>)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  <w:p w14:paraId="2424C06D" w14:textId="0F3AD39E" w:rsidR="00BA2049" w:rsidRPr="00B64140" w:rsidRDefault="00F53A1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  <w:t>Īstermiņa mobilitāte ar obligātu virtuālo komponent</w:t>
            </w:r>
            <w:r w:rsidR="00EB5064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  <w:t>i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  <w:p w14:paraId="58EA4BE0" w14:textId="1AAEFADE" w:rsidR="00BA2049" w:rsidRPr="00B64140" w:rsidRDefault="00F53A1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  <w:t>Īstermiņa doktorantūras mobilitāte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  <w:t>/</w:t>
            </w:r>
            <w:r w:rsidR="00EB5064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  <w:t xml:space="preserve"> V</w:t>
            </w:r>
            <w:r w:rsidRPr="00B64140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lv-LV"/>
              </w:rPr>
              <w:t xml:space="preserve">irtuālā komponente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(tikai attiecīgā gadījumā</w:t>
            </w:r>
            <w:r w:rsidRPr="00B64140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val="lv-LV"/>
              </w:rPr>
              <w:t>)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4819" w:type="dxa"/>
          </w:tcPr>
          <w:p w14:paraId="018ABB1F" w14:textId="77777777" w:rsidR="00BA2049" w:rsidRPr="00B64140" w:rsidRDefault="00F53A11">
            <w:pPr>
              <w:spacing w:before="120" w:after="120" w:line="36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lv-LV"/>
              </w:rPr>
              <w:t>Plānotais fiziskās mobilitātes periods:</w:t>
            </w:r>
          </w:p>
          <w:p w14:paraId="6E4DEB8E" w14:textId="419CA410" w:rsidR="00BA2049" w:rsidRPr="00B64140" w:rsidRDefault="00F53A11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lv-LV"/>
              </w:rPr>
              <w:t>Akadēmiskais gads [gads/gads] … … … … ….</w:t>
            </w:r>
          </w:p>
          <w:p w14:paraId="2B7F9156" w14:textId="5F0C19FD" w:rsidR="00BA2049" w:rsidRPr="00B64140" w:rsidRDefault="00F53A11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lv-LV"/>
              </w:rPr>
              <w:t>no [diena (pēc izvēles)/mēnesis/gads] … … … … … ….</w:t>
            </w:r>
          </w:p>
          <w:p w14:paraId="420D2E75" w14:textId="77777777" w:rsidR="00BA2049" w:rsidRPr="00B64140" w:rsidRDefault="00F53A1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lv-LV"/>
              </w:rPr>
              <w:t>līdz [diena (pēc izvēles)/mēnesis/gads] … … … … …</w:t>
            </w:r>
          </w:p>
        </w:tc>
      </w:tr>
      <w:tr w:rsidR="00BA2049" w:rsidRPr="00B64140" w14:paraId="77B427E9" w14:textId="77777777">
        <w:trPr>
          <w:trHeight w:val="506"/>
        </w:trPr>
        <w:tc>
          <w:tcPr>
            <w:tcW w:w="11199" w:type="dxa"/>
            <w:gridSpan w:val="2"/>
          </w:tcPr>
          <w:p w14:paraId="48FEF2C4" w14:textId="482E0BFE" w:rsidR="00BA2049" w:rsidRPr="00B64140" w:rsidRDefault="00F53A11">
            <w:pPr>
              <w:pStyle w:val="FootnoteText"/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  <w:lang w:val="lv-LV"/>
              </w:rPr>
            </w:pPr>
            <w:r w:rsidRPr="00B64140">
              <w:rPr>
                <w:rFonts w:asciiTheme="minorHAnsi" w:hAnsiTheme="minorHAnsi"/>
                <w:sz w:val="16"/>
                <w:szCs w:val="22"/>
                <w:lang w:val="lv-LV"/>
              </w:rPr>
              <w:t xml:space="preserve">Ja mobilitāte apvieno studijas un </w:t>
            </w:r>
            <w:r w:rsidR="00EB5064">
              <w:rPr>
                <w:rFonts w:asciiTheme="minorHAnsi" w:hAnsiTheme="minorHAnsi"/>
                <w:sz w:val="16"/>
                <w:szCs w:val="22"/>
                <w:lang w:val="lv-LV"/>
              </w:rPr>
              <w:t>praksi</w:t>
            </w:r>
            <w:r w:rsidRPr="00B64140">
              <w:rPr>
                <w:rFonts w:asciiTheme="minorHAnsi" w:hAnsiTheme="minorHAnsi"/>
                <w:sz w:val="16"/>
                <w:szCs w:val="22"/>
                <w:lang w:val="lv-LV"/>
              </w:rPr>
              <w:t>,</w:t>
            </w:r>
            <w:r w:rsidR="00A9398E">
              <w:rPr>
                <w:rFonts w:asciiTheme="minorHAnsi" w:hAnsiTheme="minorHAnsi"/>
                <w:sz w:val="16"/>
                <w:szCs w:val="22"/>
                <w:lang w:val="lv-LV"/>
              </w:rPr>
              <w:t xml:space="preserve"> šis paraugs </w:t>
            </w:r>
            <w:r w:rsidRPr="00B64140">
              <w:rPr>
                <w:rFonts w:asciiTheme="minorHAnsi" w:hAnsiTheme="minorHAnsi"/>
                <w:sz w:val="16"/>
                <w:szCs w:val="22"/>
                <w:lang w:val="lv-LV"/>
              </w:rPr>
              <w:t>jāizmanto un jāpielāgo</w:t>
            </w:r>
            <w:r w:rsidR="00A9398E">
              <w:rPr>
                <w:rFonts w:asciiTheme="minorHAnsi" w:hAnsiTheme="minorHAnsi"/>
                <w:sz w:val="16"/>
                <w:szCs w:val="22"/>
                <w:lang w:val="lv-LV"/>
              </w:rPr>
              <w:t xml:space="preserve"> atbilstoši a</w:t>
            </w:r>
            <w:r w:rsidRPr="00B64140">
              <w:rPr>
                <w:rFonts w:asciiTheme="minorHAnsi" w:hAnsiTheme="minorHAnsi"/>
                <w:sz w:val="16"/>
                <w:szCs w:val="22"/>
                <w:lang w:val="lv-LV"/>
              </w:rPr>
              <w:t xml:space="preserve">biem </w:t>
            </w:r>
            <w:r w:rsidR="00A9398E">
              <w:rPr>
                <w:rFonts w:asciiTheme="minorHAnsi" w:hAnsiTheme="minorHAnsi"/>
                <w:sz w:val="16"/>
                <w:szCs w:val="22"/>
                <w:lang w:val="lv-LV"/>
              </w:rPr>
              <w:t>aktivitātes</w:t>
            </w:r>
            <w:r w:rsidRPr="00B64140">
              <w:rPr>
                <w:rFonts w:asciiTheme="minorHAnsi" w:hAnsiTheme="minorHAnsi"/>
                <w:sz w:val="16"/>
                <w:szCs w:val="22"/>
                <w:lang w:val="lv-LV"/>
              </w:rPr>
              <w:t xml:space="preserve"> veidiem.</w:t>
            </w:r>
          </w:p>
        </w:tc>
      </w:tr>
    </w:tbl>
    <w:p w14:paraId="080E6D08" w14:textId="77777777" w:rsidR="00BA2049" w:rsidRPr="00B64140" w:rsidRDefault="00BA2049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3EAB721D" w14:textId="7F0E0277" w:rsidR="00BA2049" w:rsidRPr="00B64140" w:rsidRDefault="00F53A1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Pirms mobilitātes</w:t>
      </w:r>
    </w:p>
    <w:tbl>
      <w:tblPr>
        <w:tblW w:w="11127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BA2049" w:rsidRPr="00B64140" w14:paraId="63E4A9CD" w14:textId="77777777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CA65ED3" w14:textId="7FFCB9DC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A tabula</w:t>
            </w:r>
          </w:p>
          <w:p w14:paraId="07547A01" w14:textId="6318F58B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 xml:space="preserve">Studiju programma uzņemošajā iestādē (mobilitātes fiziskā </w:t>
            </w:r>
            <w:r w:rsidR="00826C3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komponente</w:t>
            </w:r>
            <w:r w:rsidRPr="00B64140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lv-LV"/>
              </w:rPr>
              <w:t>)</w:t>
            </w:r>
          </w:p>
        </w:tc>
      </w:tr>
      <w:tr w:rsidR="00BA2049" w:rsidRPr="00B64140" w14:paraId="0419B22E" w14:textId="77777777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F6854B" w14:textId="1A5AAFC6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4622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kods *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(ja tāds ir)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2C51D8" w14:textId="70B1ED7F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4622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nosaukums </w:t>
            </w:r>
            <w:r w:rsidR="004622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uzņemošajā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iestādē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9260056" w14:textId="4C8BAE3B" w:rsidR="00BA2049" w:rsidRPr="00B64140" w:rsidRDefault="00826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Semestris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="00F53A11" w:rsidRPr="00B64140">
              <w:rPr>
                <w:lang w:val="lv-LV"/>
              </w:rPr>
              <w:t xml:space="preserve"> </w:t>
            </w:r>
            <w:r w:rsidR="00F53A11"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[piemēram, rudens/pavasaris;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semestris</w:t>
            </w:r>
            <w:r w:rsidR="00F53A11"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]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C133CF8" w14:textId="2A605C94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ECTS kredīt</w:t>
            </w:r>
            <w:r w:rsidR="006E1F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punkt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u skaits* (vai </w:t>
            </w:r>
            <w:r w:rsidR="006E1F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tam </w:t>
            </w:r>
            <w:r w:rsidR="00B316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līdzvērtīga vienība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), ko </w:t>
            </w:r>
            <w:r w:rsidR="006E1F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uzņemošā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iestāde piešķir pēc sekmīgas pabeigšanas</w:t>
            </w:r>
          </w:p>
        </w:tc>
      </w:tr>
      <w:tr w:rsidR="00BA2049" w:rsidRPr="00B64140" w14:paraId="22F1C431" w14:textId="77777777">
        <w:trPr>
          <w:trHeight w:val="226"/>
        </w:trPr>
        <w:tc>
          <w:tcPr>
            <w:tcW w:w="125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318D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2BE8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70637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6624170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10E05704" w14:textId="77777777">
        <w:trPr>
          <w:trHeight w:val="117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56C0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C1FA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F996B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E3886A4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5C79092B" w14:textId="77777777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F348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29A5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4F8A0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E6F60B5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07459315" w14:textId="77777777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9E20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F9E56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E871BC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44A5D23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738610EB" w14:textId="77777777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F29E8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B4B86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FF5F2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630AD66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61829076" w14:textId="77777777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D93B2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B5B7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04FF1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DBF0D7D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6B62F1B3" w14:textId="77777777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A4E5D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19836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FEF7D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194DBDC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386957F7" w14:textId="77777777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B198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CD6B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5EC03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B6A7D31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Kopā: …</w:t>
            </w:r>
          </w:p>
        </w:tc>
      </w:tr>
      <w:tr w:rsidR="00BA2049" w:rsidRPr="00B64140" w14:paraId="40F1F500" w14:textId="77777777">
        <w:trPr>
          <w:trHeight w:val="123"/>
        </w:trPr>
        <w:tc>
          <w:tcPr>
            <w:tcW w:w="11127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E55E9A9" w14:textId="61367D98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Tīmekļa saite uz </w:t>
            </w:r>
            <w:r w:rsidR="009F769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uzņemošās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iestādes kursu katalogu, kurā aprakstīti mācību rezultāti: [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tīmekļa saite uz attiecīgo informāciju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]</w:t>
            </w:r>
          </w:p>
        </w:tc>
      </w:tr>
    </w:tbl>
    <w:p w14:paraId="27317E54" w14:textId="30C827E5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tbl>
      <w:tblPr>
        <w:tblStyle w:val="TableGrid"/>
        <w:tblW w:w="1113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3516"/>
        <w:gridCol w:w="3288"/>
        <w:gridCol w:w="3038"/>
      </w:tblGrid>
      <w:tr w:rsidR="00BA2049" w:rsidRPr="00B64140" w14:paraId="44F290E6" w14:textId="77777777">
        <w:trPr>
          <w:trHeight w:hRule="exact" w:val="508"/>
        </w:trPr>
        <w:tc>
          <w:tcPr>
            <w:tcW w:w="11138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96435D8" w14:textId="6C03004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B tabula</w:t>
            </w:r>
          </w:p>
          <w:p w14:paraId="54726DFE" w14:textId="1B626EFA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Attiecīgā gadījumā virtuālās komponentes apraksts </w:t>
            </w:r>
            <w:r w:rsidR="009F769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uzņemošajā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iestādē</w:t>
            </w:r>
          </w:p>
        </w:tc>
      </w:tr>
      <w:tr w:rsidR="00BA2049" w:rsidRPr="00B64140" w14:paraId="66B98C15" w14:textId="77777777">
        <w:trPr>
          <w:trHeight w:hRule="exact" w:val="68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ADA96A" w14:textId="2A483C9F" w:rsidR="00BA2049" w:rsidRPr="00B64140" w:rsidRDefault="00F53A11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Komponent</w:t>
            </w:r>
            <w:r w:rsidR="009F7691">
              <w:rPr>
                <w:rFonts w:cs="Calibri"/>
                <w:b/>
                <w:sz w:val="16"/>
                <w:szCs w:val="16"/>
                <w:lang w:val="lv-LV"/>
              </w:rPr>
              <w:t>e</w:t>
            </w: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s</w:t>
            </w:r>
          </w:p>
          <w:p w14:paraId="29490387" w14:textId="77777777" w:rsidR="00BA2049" w:rsidRPr="00B64140" w:rsidRDefault="00F53A11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kods (ja tāds ir)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EB3790" w14:textId="647A4973" w:rsidR="00D24AD7" w:rsidRDefault="00D24AD7" w:rsidP="00D24AD7">
            <w:pPr>
              <w:spacing w:after="0" w:line="240" w:lineRule="auto"/>
              <w:ind w:right="-99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Uzņemošās iestādes </w:t>
            </w:r>
            <w:r w:rsidR="00F03C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studiju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programmas</w:t>
            </w:r>
          </w:p>
          <w:p w14:paraId="6ACCD044" w14:textId="5EBF6DA5" w:rsidR="00BA2049" w:rsidRPr="00B64140" w:rsidRDefault="00F53A11" w:rsidP="00D24AD7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D24A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nosaukums vai apraksts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5EB9B6" w14:textId="4DD34DA2" w:rsidR="00BA2049" w:rsidRPr="00B64140" w:rsidRDefault="00F03C8E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>
              <w:rPr>
                <w:rFonts w:cs="Calibri"/>
                <w:b/>
                <w:sz w:val="16"/>
                <w:szCs w:val="16"/>
                <w:lang w:val="lv-LV"/>
              </w:rPr>
              <w:t>Īss v</w:t>
            </w:r>
            <w:r w:rsidR="00F53A11" w:rsidRPr="00B64140">
              <w:rPr>
                <w:rFonts w:cs="Calibri"/>
                <w:b/>
                <w:sz w:val="16"/>
                <w:szCs w:val="16"/>
                <w:lang w:val="lv-LV"/>
              </w:rPr>
              <w:t>irtuālā</w:t>
            </w:r>
            <w:r w:rsidR="00D24AD7">
              <w:rPr>
                <w:rFonts w:cs="Calibri"/>
                <w:b/>
                <w:sz w:val="16"/>
                <w:szCs w:val="16"/>
                <w:lang w:val="lv-LV"/>
              </w:rPr>
              <w:t>s</w:t>
            </w:r>
            <w:r w:rsidR="00F53A11" w:rsidRPr="00B64140">
              <w:rPr>
                <w:rFonts w:cs="Calibri"/>
                <w:b/>
                <w:sz w:val="16"/>
                <w:szCs w:val="16"/>
                <w:lang w:val="lv-LV"/>
              </w:rPr>
              <w:t xml:space="preserve"> komponent</w:t>
            </w:r>
            <w:r w:rsidR="00D24AD7">
              <w:rPr>
                <w:rFonts w:cs="Calibri"/>
                <w:b/>
                <w:sz w:val="16"/>
                <w:szCs w:val="16"/>
                <w:lang w:val="lv-LV"/>
              </w:rPr>
              <w:t>es</w:t>
            </w:r>
            <w:r w:rsidR="00F53A11" w:rsidRPr="00B64140">
              <w:rPr>
                <w:rFonts w:cs="Calibri"/>
                <w:b/>
                <w:sz w:val="16"/>
                <w:szCs w:val="16"/>
                <w:lang w:val="lv-LV"/>
              </w:rPr>
              <w:t xml:space="preserve"> apraksts*</w:t>
            </w:r>
          </w:p>
          <w:p w14:paraId="6D587565" w14:textId="77777777" w:rsidR="00BA2049" w:rsidRPr="00B64140" w:rsidRDefault="00BA2049">
            <w:pPr>
              <w:spacing w:after="0" w:line="240" w:lineRule="auto"/>
              <w:ind w:right="-99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348B0F6" w14:textId="2F4E9954" w:rsidR="00BA2049" w:rsidRPr="00F03C8E" w:rsidRDefault="00F53A11" w:rsidP="00F03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ECTS kredīt</w:t>
            </w:r>
            <w:r w:rsidR="00D24AD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punktu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</w:t>
            </w:r>
            <w:r w:rsidR="006242F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skaits 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(vai </w:t>
            </w:r>
            <w:r w:rsidR="006242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tam </w:t>
            </w:r>
            <w:r w:rsidR="00F03C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līdzvērtīga vienība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)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, ko </w:t>
            </w:r>
            <w:r w:rsidR="006242F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uzņemošā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iestāde piešķir pēc sekmīgas pabeigšanas</w:t>
            </w:r>
          </w:p>
        </w:tc>
      </w:tr>
      <w:tr w:rsidR="00BA2049" w:rsidRPr="00B64140" w14:paraId="1E4D04B7" w14:textId="77777777">
        <w:trPr>
          <w:trHeight w:hRule="exact" w:val="28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CBD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A11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E50" w14:textId="77777777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87AD4" w14:textId="17ED393D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334A6691" w14:textId="77777777">
        <w:trPr>
          <w:trHeight w:hRule="exact" w:val="28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0F6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4DA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D9C" w14:textId="77777777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D05F6" w14:textId="24335DD6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5CE96025" w14:textId="77777777">
        <w:trPr>
          <w:trHeight w:hRule="exact" w:val="28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4FE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694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199" w14:textId="77777777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DA115" w14:textId="35B47C59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287B7F67" w14:textId="77777777">
        <w:trPr>
          <w:trHeight w:hRule="exact" w:val="281"/>
        </w:trPr>
        <w:tc>
          <w:tcPr>
            <w:tcW w:w="129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1A4A28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B846D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3FD4C" w14:textId="77777777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5A510A0" w14:textId="1545602E" w:rsidR="00BA2049" w:rsidRPr="00B64140" w:rsidRDefault="00F53A1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Kopā: …</w:t>
            </w:r>
          </w:p>
        </w:tc>
      </w:tr>
    </w:tbl>
    <w:p w14:paraId="513C5B4B" w14:textId="24D34B84" w:rsidR="00BA2049" w:rsidRPr="00B64140" w:rsidRDefault="00BA2049">
      <w:pPr>
        <w:spacing w:after="120" w:line="240" w:lineRule="auto"/>
        <w:ind w:right="28"/>
        <w:rPr>
          <w:rFonts w:ascii="Verdana" w:eastAsia="Times New Roman" w:hAnsi="Verdana" w:cs="Arial"/>
          <w:b/>
          <w:i/>
          <w:color w:val="002060"/>
          <w:sz w:val="24"/>
          <w:szCs w:val="36"/>
          <w:lang w:val="lv-LV"/>
        </w:rPr>
      </w:pPr>
    </w:p>
    <w:tbl>
      <w:tblPr>
        <w:tblW w:w="11114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1247"/>
        <w:gridCol w:w="3610"/>
        <w:gridCol w:w="2185"/>
        <w:gridCol w:w="2594"/>
        <w:gridCol w:w="1478"/>
      </w:tblGrid>
      <w:tr w:rsidR="00BA2049" w:rsidRPr="00B64140" w14:paraId="3751300F" w14:textId="77777777">
        <w:trPr>
          <w:trHeight w:val="34"/>
        </w:trPr>
        <w:tc>
          <w:tcPr>
            <w:tcW w:w="11114" w:type="dxa"/>
            <w:gridSpan w:val="5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2A7CA2F7" w14:textId="4851F6EF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C tabula</w:t>
            </w:r>
          </w:p>
          <w:p w14:paraId="36FEB5B0" w14:textId="6389FE58" w:rsidR="00BA2049" w:rsidRPr="00B64140" w:rsidRDefault="00F53A11" w:rsidP="00CF4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Atzīšana nosūt</w:t>
            </w:r>
            <w:r w:rsidR="00CF48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ošajā 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iestādē (</w:t>
            </w:r>
            <w:r w:rsidR="00EE0F9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attiecīgā gadījumā arī 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fizisk</w:t>
            </w:r>
            <w:r w:rsidR="00CF48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ās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un virtuāl</w:t>
            </w:r>
            <w:r w:rsidR="00CF48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ās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komponent</w:t>
            </w:r>
            <w:r w:rsidR="00CF48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)</w:t>
            </w:r>
          </w:p>
        </w:tc>
      </w:tr>
      <w:tr w:rsidR="00BA2049" w:rsidRPr="00B64140" w14:paraId="2B57E522" w14:textId="77777777">
        <w:trPr>
          <w:trHeight w:val="708"/>
        </w:trPr>
        <w:tc>
          <w:tcPr>
            <w:tcW w:w="124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A7FA98" w14:textId="7C1CC48B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CF48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kods</w:t>
            </w:r>
          </w:p>
          <w:p w14:paraId="422B5A34" w14:textId="45BE087C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(ja</w:t>
            </w:r>
            <w:r w:rsidR="00CF48E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 tāds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 ir)</w:t>
            </w:r>
          </w:p>
        </w:tc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3F60E7" w14:textId="77777777" w:rsidR="005F3EFF" w:rsidRDefault="00CF48E6" w:rsidP="00CF48E6">
            <w:pPr>
              <w:spacing w:after="0" w:line="240" w:lineRule="auto"/>
              <w:ind w:right="-99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omponent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nosaukums 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nosūt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ošajā 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iestādē</w:t>
            </w:r>
          </w:p>
          <w:p w14:paraId="24045B69" w14:textId="712811CA" w:rsidR="00BA2049" w:rsidRPr="00B64140" w:rsidRDefault="00F53A11" w:rsidP="00CF48E6">
            <w:pPr>
              <w:spacing w:after="0" w:line="240" w:lineRule="auto"/>
              <w:ind w:right="-99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(kā norādīts kursu katalogā)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18F8C1E" w14:textId="3BD8F6CE" w:rsidR="00BA2049" w:rsidRPr="00B64140" w:rsidRDefault="005F3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Semestris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="00F53A11" w:rsidRPr="00B64140">
              <w:rPr>
                <w:lang w:val="lv-LV"/>
              </w:rPr>
              <w:t xml:space="preserve"> </w:t>
            </w:r>
            <w:r w:rsidR="00F53A11"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[piemēram, rudens/pavasaris;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semestris</w:t>
            </w:r>
            <w:r w:rsidR="00F53A11"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]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0E8ACB" w14:textId="795A2C63" w:rsidR="00BA2049" w:rsidRPr="00B64140" w:rsidRDefault="005F3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ECTS kredītpunktu skaits (vai </w:t>
            </w:r>
            <w:r w:rsidR="00EE0F9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tam līdzvērtīga vienība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), kas nosūtošajai 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iestāde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 jā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atzīst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</w:tcPr>
          <w:p w14:paraId="461D5282" w14:textId="1CA609ED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Automātisk</w:t>
            </w:r>
            <w:r w:rsidR="005F3E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atzīšana*</w:t>
            </w:r>
          </w:p>
        </w:tc>
      </w:tr>
      <w:tr w:rsidR="00BA2049" w:rsidRPr="00B64140" w14:paraId="6E8D1314" w14:textId="77777777">
        <w:trPr>
          <w:trHeight w:val="118"/>
        </w:trPr>
        <w:tc>
          <w:tcPr>
            <w:tcW w:w="124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EF77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73E8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D69FC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2A59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F68A52D" w14:textId="5637DBD0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  <w:tr w:rsidR="00BA2049" w:rsidRPr="00B64140" w14:paraId="3B8B558F" w14:textId="77777777">
        <w:trPr>
          <w:trHeight w:val="218"/>
        </w:trPr>
        <w:tc>
          <w:tcPr>
            <w:tcW w:w="124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17C8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23A7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36B0D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3EC8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87B1973" w14:textId="4F6155EE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  <w:tr w:rsidR="00BA2049" w:rsidRPr="00B64140" w14:paraId="491A0434" w14:textId="77777777">
        <w:trPr>
          <w:trHeight w:val="128"/>
        </w:trPr>
        <w:tc>
          <w:tcPr>
            <w:tcW w:w="124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0C8A6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D213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A3204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D07C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D666B60" w14:textId="36C7A188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  <w:tr w:rsidR="00BA2049" w:rsidRPr="00B64140" w14:paraId="1810D5E2" w14:textId="77777777">
        <w:trPr>
          <w:trHeight w:val="128"/>
        </w:trPr>
        <w:tc>
          <w:tcPr>
            <w:tcW w:w="124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F1C98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72C0D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21919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8F9B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31CC8BA" w14:textId="20BC92F6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  <w:tr w:rsidR="00BA2049" w:rsidRPr="00B64140" w14:paraId="4DE5285C" w14:textId="77777777">
        <w:trPr>
          <w:trHeight w:val="128"/>
        </w:trPr>
        <w:tc>
          <w:tcPr>
            <w:tcW w:w="124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ABC7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8B5D1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EB4AB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C6F4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A6AAB6B" w14:textId="5FFBA7F1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  <w:tr w:rsidR="00BA2049" w:rsidRPr="00B64140" w14:paraId="4F69667B" w14:textId="77777777">
        <w:trPr>
          <w:trHeight w:val="128"/>
        </w:trPr>
        <w:tc>
          <w:tcPr>
            <w:tcW w:w="124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9C3DC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3141B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3B1409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75D1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06B78BF" w14:textId="0243517B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  <w:tr w:rsidR="00BA2049" w:rsidRPr="00B64140" w14:paraId="51A2170D" w14:textId="77777777">
        <w:trPr>
          <w:trHeight w:val="128"/>
        </w:trPr>
        <w:tc>
          <w:tcPr>
            <w:tcW w:w="124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5116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4E37C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FB30F8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542E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CB98F68" w14:textId="29916471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  <w:tr w:rsidR="00BA2049" w:rsidRPr="00B64140" w14:paraId="5866ACAF" w14:textId="77777777">
        <w:trPr>
          <w:trHeight w:val="207"/>
        </w:trPr>
        <w:tc>
          <w:tcPr>
            <w:tcW w:w="1247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6566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E545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1135A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2937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Kopā: …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041E394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3A4AA925" w14:textId="77777777">
        <w:trPr>
          <w:trHeight w:val="207"/>
        </w:trPr>
        <w:tc>
          <w:tcPr>
            <w:tcW w:w="1111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841AB04" w14:textId="630C6EAE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Noteikumi, k</w:t>
            </w:r>
            <w:r w:rsidR="00C028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o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piemēro, ja </w:t>
            </w:r>
            <w:r w:rsidR="008D40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stud</w:t>
            </w:r>
            <w:r w:rsidR="00C028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ents</w:t>
            </w:r>
            <w:r w:rsidR="008D40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sekmīgi ne</w:t>
            </w:r>
            <w:r w:rsidR="008D40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pabeidz atsevišķas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 izglītības komponent</w:t>
            </w:r>
            <w:r w:rsidR="008D40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e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s</w:t>
            </w:r>
            <w:r w:rsidR="008D40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*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: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[tīmekļa saite uz attiecīgo informāciju]</w:t>
            </w:r>
          </w:p>
        </w:tc>
      </w:tr>
    </w:tbl>
    <w:p w14:paraId="6D457EE7" w14:textId="77777777" w:rsidR="00BA2049" w:rsidRPr="00B64140" w:rsidRDefault="00BA2049">
      <w:pPr>
        <w:spacing w:after="0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6C90C1B1" w14:textId="6341C593" w:rsidR="00BA2049" w:rsidRPr="00B64140" w:rsidRDefault="00F53A11">
      <w:pPr>
        <w:spacing w:after="0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Trīs pušu apņemšanās</w:t>
      </w:r>
    </w:p>
    <w:p w14:paraId="354D8AE3" w14:textId="3B7733B9" w:rsidR="00BA2049" w:rsidRPr="00B64140" w:rsidRDefault="00BA2049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tbl>
      <w:tblPr>
        <w:tblpPr w:leftFromText="180" w:rightFromText="180" w:vertAnchor="page" w:horzAnchor="margin" w:tblpXSpec="center" w:tblpY="8881"/>
        <w:tblW w:w="11138" w:type="dxa"/>
        <w:tblLayout w:type="fixed"/>
        <w:tblLook w:val="04A0" w:firstRow="1" w:lastRow="0" w:firstColumn="1" w:lastColumn="0" w:noHBand="0" w:noVBand="1"/>
      </w:tblPr>
      <w:tblGrid>
        <w:gridCol w:w="2797"/>
        <w:gridCol w:w="2046"/>
        <w:gridCol w:w="2050"/>
        <w:gridCol w:w="1640"/>
        <w:gridCol w:w="1093"/>
        <w:gridCol w:w="1512"/>
      </w:tblGrid>
      <w:tr w:rsidR="00BA2049" w:rsidRPr="00B64140" w14:paraId="3A2769DB" w14:textId="77777777">
        <w:trPr>
          <w:trHeight w:val="1271"/>
        </w:trPr>
        <w:tc>
          <w:tcPr>
            <w:tcW w:w="1113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CA8FE0F" w14:textId="3D53FC94" w:rsidR="00BA2049" w:rsidRPr="00B64140" w:rsidRDefault="00F53A11">
            <w:pPr>
              <w:spacing w:after="0" w:line="240" w:lineRule="auto"/>
              <w:ind w:right="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Parakstot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šo dokumentu, students, nosūt</w:t>
            </w:r>
            <w:r w:rsidR="002438C9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ošā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iestāde un </w:t>
            </w:r>
            <w:r w:rsidR="002438C9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uzņemošā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iestāde </w:t>
            </w:r>
            <w:r w:rsidR="00C0286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apliecina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, ka </w:t>
            </w:r>
            <w:r w:rsidR="00C0286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apstiprina</w:t>
            </w:r>
            <w:r w:rsidR="009846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studiju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līgumu un ievēros kārtību, par k</w:t>
            </w:r>
            <w:r w:rsidR="000E4D0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ādu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</w:t>
            </w:r>
            <w:r w:rsidR="0098462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visas puses ir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vienojušās. Nosūtošā un uzņemošā iestāde apņemas piemērot visus Erasmus Augstākās izglītības hartas principus attiecībā uz studiju mobilitāti (vai princip</w:t>
            </w:r>
            <w:r w:rsidR="00710869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us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, par kuriem panākta vienošanās iestāžu nolīgumā attiecībā uz iestādēm, k</w:t>
            </w:r>
            <w:r w:rsidR="008C727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ur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as atrodas trešās valstīs, </w:t>
            </w:r>
            <w:r w:rsidR="008C727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k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as nav programm</w:t>
            </w:r>
            <w:r w:rsidR="008C727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as asociētās valstis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). </w:t>
            </w:r>
            <w:r w:rsidR="008C727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Koordinatora</w:t>
            </w:r>
            <w:r w:rsidR="00DE333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m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un studentam būtu arī jāuzņemas saistības attiecībā uz to, kas noteikts Erasmus+ </w:t>
            </w:r>
            <w:r w:rsidR="00704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dotācijas l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īgumā. Uzņemošā iestāde apstiprina, ka </w:t>
            </w:r>
            <w:r w:rsidR="00704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minētās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izglītības </w:t>
            </w:r>
            <w:r w:rsidR="00704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komponentes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atbilst tās kursu katalogam vai </w:t>
            </w:r>
            <w:r w:rsidR="006619C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par tām ir panākta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cit</w:t>
            </w:r>
            <w:r w:rsidR="006619C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a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vienošan</w:t>
            </w:r>
            <w:r w:rsidR="006619C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ā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s, un tām jābūt </w:t>
            </w:r>
            <w:r w:rsidR="006619C5"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studentam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pieejamām. Nosūt</w:t>
            </w:r>
            <w:r w:rsidR="006619C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ošā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iestāde apņemas atzīt visus </w:t>
            </w:r>
            <w:r w:rsidR="00C8105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uzņemošajā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iestādē iegūtos kredīt</w:t>
            </w:r>
            <w:r w:rsidR="00C8105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punkt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us vai </w:t>
            </w:r>
            <w:r w:rsidR="00C8105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ekvivalentas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vienības par sekmīgi pabeigtām izglītības </w:t>
            </w:r>
            <w:r w:rsidR="00C8105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komponentēm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un </w:t>
            </w:r>
            <w:r w:rsidR="001274F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ņemt tās vērā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studenta grādā. Stud</w:t>
            </w:r>
            <w:r w:rsidR="00DE333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ents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un uzņemošā </w:t>
            </w:r>
            <w:r w:rsidR="001274F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iestāde </w:t>
            </w:r>
            <w:r w:rsidR="00DE333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informēs </w:t>
            </w:r>
            <w:r w:rsidR="001274F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nosūtoš</w:t>
            </w:r>
            <w:r w:rsidR="00DE333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o</w:t>
            </w:r>
            <w:r w:rsidR="001274F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iestādi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par </w:t>
            </w:r>
            <w:r w:rsidR="001274F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visām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problēmām vai izmaiņām attiecībā uz studiju programmu, atbildīgajām personām un/vai studiju periodu.</w:t>
            </w:r>
          </w:p>
        </w:tc>
      </w:tr>
      <w:tr w:rsidR="00BA2049" w:rsidRPr="00B64140" w14:paraId="1C3512A3" w14:textId="77777777">
        <w:trPr>
          <w:trHeight w:val="169"/>
        </w:trPr>
        <w:tc>
          <w:tcPr>
            <w:tcW w:w="279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B953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Saistības</w:t>
            </w:r>
          </w:p>
        </w:tc>
        <w:tc>
          <w:tcPr>
            <w:tcW w:w="204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6528F" w14:textId="49E94EAB" w:rsidR="00BA2049" w:rsidRPr="00B64140" w:rsidRDefault="00894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Vārds, uzvārds</w:t>
            </w:r>
          </w:p>
        </w:tc>
        <w:tc>
          <w:tcPr>
            <w:tcW w:w="205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A14A4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E-pasts</w:t>
            </w:r>
          </w:p>
        </w:tc>
        <w:tc>
          <w:tcPr>
            <w:tcW w:w="16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67F25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Amats</w:t>
            </w:r>
          </w:p>
        </w:tc>
        <w:tc>
          <w:tcPr>
            <w:tcW w:w="1093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85E53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1512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AF74C41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Paraksts</w:t>
            </w:r>
          </w:p>
        </w:tc>
      </w:tr>
      <w:tr w:rsidR="00BA2049" w:rsidRPr="00B64140" w14:paraId="4F4CD4EE" w14:textId="77777777">
        <w:trPr>
          <w:trHeight w:val="102"/>
        </w:trPr>
        <w:tc>
          <w:tcPr>
            <w:tcW w:w="27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B375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Students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6AD8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74A40E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  <w:p w14:paraId="40C680C8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474E60" w14:textId="7777777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lv-LV"/>
              </w:rPr>
              <w:t>Students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68AEC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65C5599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2AAA2EB1" w14:textId="77777777">
        <w:trPr>
          <w:trHeight w:val="150"/>
        </w:trPr>
        <w:tc>
          <w:tcPr>
            <w:tcW w:w="27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7C29" w14:textId="1F145C81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Atbildīgā persona nosū</w:t>
            </w:r>
            <w:r w:rsidR="00894F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 xml:space="preserve">tošajā 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iestādē*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51898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680B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4C41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46C8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CF5986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5F814387" w14:textId="77777777">
        <w:trPr>
          <w:trHeight w:val="193"/>
        </w:trPr>
        <w:tc>
          <w:tcPr>
            <w:tcW w:w="279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FAF0" w14:textId="5907E232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Atbildīgā persona uzņemošajā iestādē*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C3B2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05CD3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10B2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7B37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E2E53E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47AEE831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700DC888" w14:textId="2A5DF03B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17FD9A3D" w14:textId="26FF0773" w:rsidR="00BA2049" w:rsidRPr="00B64140" w:rsidRDefault="00F53A11">
      <w:pPr>
        <w:spacing w:after="160" w:line="259" w:lineRule="auto"/>
        <w:rPr>
          <w:rFonts w:ascii="Verdana" w:eastAsia="Times New Roman" w:hAnsi="Verdana" w:cs="Arial"/>
          <w:b/>
          <w:i/>
          <w:color w:val="002060"/>
          <w:sz w:val="24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br w:type="page"/>
      </w:r>
    </w:p>
    <w:p w14:paraId="54C529ED" w14:textId="7AD6070B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i/>
          <w:color w:val="002060"/>
          <w:sz w:val="24"/>
          <w:szCs w:val="36"/>
          <w:lang w:val="lv-LV"/>
        </w:rPr>
      </w:pPr>
    </w:p>
    <w:p w14:paraId="6EC32CB5" w14:textId="451D7669" w:rsidR="00BA2049" w:rsidRPr="00B64140" w:rsidRDefault="00F53A1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Mobilitātes laikā</w:t>
      </w:r>
    </w:p>
    <w:p w14:paraId="526770CE" w14:textId="77777777" w:rsidR="00BA2049" w:rsidRPr="00B64140" w:rsidRDefault="00BA2049">
      <w:pPr>
        <w:spacing w:after="0"/>
        <w:rPr>
          <w:lang w:val="lv-LV"/>
        </w:rPr>
      </w:pPr>
    </w:p>
    <w:tbl>
      <w:tblPr>
        <w:tblW w:w="10779" w:type="dxa"/>
        <w:tblInd w:w="-153" w:type="dxa"/>
        <w:tblLayout w:type="fixed"/>
        <w:tblLook w:val="04A0" w:firstRow="1" w:lastRow="0" w:firstColumn="1" w:lastColumn="0" w:noHBand="0" w:noVBand="1"/>
      </w:tblPr>
      <w:tblGrid>
        <w:gridCol w:w="1206"/>
        <w:gridCol w:w="3244"/>
        <w:gridCol w:w="1514"/>
        <w:gridCol w:w="1514"/>
        <w:gridCol w:w="1892"/>
        <w:gridCol w:w="1409"/>
      </w:tblGrid>
      <w:tr w:rsidR="00BA2049" w:rsidRPr="00B64140" w14:paraId="7DD5F258" w14:textId="77777777">
        <w:trPr>
          <w:trHeight w:val="78"/>
        </w:trPr>
        <w:tc>
          <w:tcPr>
            <w:tcW w:w="10779" w:type="dxa"/>
            <w:gridSpan w:val="6"/>
            <w:tcBorders>
              <w:top w:val="double" w:sz="6" w:space="0" w:color="000000"/>
              <w:left w:val="doub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736160D" w14:textId="31CDBB84" w:rsidR="00BA2049" w:rsidRPr="00B64140" w:rsidRDefault="00F53A11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proofErr w:type="spellStart"/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A2</w:t>
            </w:r>
            <w:proofErr w:type="spellEnd"/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tabula</w:t>
            </w:r>
          </w:p>
          <w:p w14:paraId="1B1381BC" w14:textId="60CB839B" w:rsidR="00BA2049" w:rsidRPr="00B64140" w:rsidRDefault="007A2E2D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Ārkārtas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izmaiņas A tabulā</w:t>
            </w:r>
          </w:p>
          <w:p w14:paraId="4BC74B26" w14:textId="5853CE56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(apstiprina </w:t>
            </w:r>
            <w:r w:rsidR="00DE23DA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students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, </w:t>
            </w:r>
            <w:r w:rsidR="00333F2F"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atbildīgā persona </w:t>
            </w:r>
            <w:r w:rsidR="00DE23DA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nosūtošajā iestādē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un </w:t>
            </w:r>
            <w:r w:rsidR="00333F2F"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atbildīgā persona</w:t>
            </w:r>
            <w:r w:rsidR="00333F2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</w:t>
            </w:r>
            <w:r w:rsidR="00F40C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uzņemošajā iestādē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)</w:t>
            </w:r>
          </w:p>
        </w:tc>
      </w:tr>
      <w:tr w:rsidR="00BA2049" w:rsidRPr="00B64140" w14:paraId="7CFFCE77" w14:textId="77777777">
        <w:trPr>
          <w:trHeight w:val="677"/>
        </w:trPr>
        <w:tc>
          <w:tcPr>
            <w:tcW w:w="120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10FFDE" w14:textId="29395EE9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9720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es 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kods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(ja tāds ir)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691150" w14:textId="18EB5525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9720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es 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nosaukums</w:t>
            </w:r>
            <w:r w:rsidRPr="00B64140">
              <w:rPr>
                <w:lang w:val="lv-LV"/>
              </w:rPr>
              <w:t xml:space="preserve"> </w:t>
            </w:r>
            <w:r w:rsidR="009720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uzņemošajā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iestādē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 (kā norādīts kursu katalogā)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8EEB1D" w14:textId="578FDF3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Dzēst</w:t>
            </w:r>
            <w:r w:rsidR="009720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ā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komponent</w:t>
            </w:r>
            <w:r w:rsidR="009720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[atzīmēt, ja </w:t>
            </w:r>
            <w:r w:rsidR="009720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attiecināms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]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C1C5C9" w14:textId="1AE907D8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Pievienot</w:t>
            </w:r>
            <w:r w:rsidR="009720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ā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komponent</w:t>
            </w:r>
            <w:r w:rsidR="009720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[atzīmēt, ja </w:t>
            </w:r>
            <w:r w:rsidR="009720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attiecināms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]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C53C44" w14:textId="588C6A22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F8395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maiņas iemesls</w:t>
            </w:r>
          </w:p>
          <w:p w14:paraId="6069F539" w14:textId="7F58618C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[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Pievienot piemērojamo iemesla kodu vai </w:t>
            </w:r>
            <w:r w:rsidR="00F8395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ie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rakst</w:t>
            </w:r>
            <w:r w:rsidR="00F8395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ī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t citu iemeslu]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FE91678" w14:textId="43A5F364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ECTS kredī</w:t>
            </w:r>
            <w:r w:rsidR="00F8395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tpunk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tu skaits (vai </w:t>
            </w:r>
            <w:r w:rsidR="00F8395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ekvivalenta vienība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)</w:t>
            </w:r>
          </w:p>
        </w:tc>
      </w:tr>
      <w:tr w:rsidR="00BA2049" w:rsidRPr="00B64140" w14:paraId="1782FA9B" w14:textId="77777777">
        <w:trPr>
          <w:trHeight w:val="107"/>
        </w:trPr>
        <w:tc>
          <w:tcPr>
            <w:tcW w:w="1206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3AC1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D880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84E6" w14:textId="08768BF1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D878" w14:textId="5B09C074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B16C" w14:textId="6E205E5C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Style w:val="PlaceholderText"/>
                <w:lang w:val="lv-LV"/>
              </w:rPr>
              <w:t>Izvēlieties vienumu.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561E1DE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5C7A5B10" w14:textId="77777777">
        <w:trPr>
          <w:trHeight w:val="180"/>
        </w:trPr>
        <w:tc>
          <w:tcPr>
            <w:tcW w:w="1206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CC41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34AB" w14:textId="77777777" w:rsidR="00BA2049" w:rsidRPr="00B64140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F9D1" w14:textId="26D3FDEC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EB90" w14:textId="0EAA2B0C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42A9" w14:textId="758DEF11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Style w:val="PlaceholderText"/>
                <w:lang w:val="lv-LV"/>
              </w:rPr>
              <w:t>Izvēlieties vienumu.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A4ECA7" w14:textId="77777777" w:rsidR="00BA2049" w:rsidRPr="00B64140" w:rsidRDefault="00BA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6E36661F" w14:textId="77777777" w:rsidR="00BA2049" w:rsidRPr="00B64140" w:rsidRDefault="00BA2049">
      <w:pPr>
        <w:spacing w:after="0"/>
        <w:rPr>
          <w:lang w:val="lv-LV"/>
        </w:rPr>
      </w:pPr>
    </w:p>
    <w:tbl>
      <w:tblPr>
        <w:tblStyle w:val="TableGrid"/>
        <w:tblpPr w:leftFromText="180" w:rightFromText="180" w:vertAnchor="text" w:tblpX="-176" w:tblpY="1"/>
        <w:tblOverlap w:val="never"/>
        <w:tblW w:w="108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310"/>
        <w:gridCol w:w="1560"/>
        <w:gridCol w:w="1417"/>
        <w:gridCol w:w="1843"/>
        <w:gridCol w:w="1466"/>
      </w:tblGrid>
      <w:tr w:rsidR="00BA2049" w:rsidRPr="00B64140" w14:paraId="5DB5BB4D" w14:textId="77777777">
        <w:trPr>
          <w:trHeight w:hRule="exact" w:val="705"/>
        </w:trPr>
        <w:tc>
          <w:tcPr>
            <w:tcW w:w="10807" w:type="dxa"/>
            <w:gridSpan w:val="6"/>
            <w:shd w:val="clear" w:color="auto" w:fill="D5DCE4" w:themeFill="text2" w:themeFillTint="33"/>
          </w:tcPr>
          <w:p w14:paraId="5F6777EA" w14:textId="65D310E9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proofErr w:type="spellStart"/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B2</w:t>
            </w:r>
            <w:proofErr w:type="spellEnd"/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tabula</w:t>
            </w:r>
          </w:p>
          <w:p w14:paraId="513E2CC9" w14:textId="09C04AD8" w:rsidR="00BA2049" w:rsidRPr="00B64140" w:rsidRDefault="007A2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Ārkārtas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izmaiņas B tabulā (attiecīgā gadījumā)</w:t>
            </w:r>
          </w:p>
          <w:p w14:paraId="1C5FBE63" w14:textId="1DBC5D63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(</w:t>
            </w:r>
            <w:r w:rsidR="00F8395D"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apstiprina </w:t>
            </w:r>
            <w:r w:rsidR="00F8395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students</w:t>
            </w:r>
            <w:r w:rsidR="00F8395D"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, </w:t>
            </w:r>
            <w:r w:rsidR="00333F2F"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atbildīgā persona </w:t>
            </w:r>
            <w:r w:rsidR="00F8395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nosūtošajā iestādē </w:t>
            </w:r>
            <w:r w:rsidR="00F8395D"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un </w:t>
            </w:r>
            <w:r w:rsidR="00333F2F"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atbildīgā persona</w:t>
            </w:r>
            <w:r w:rsidR="00333F2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</w:t>
            </w:r>
            <w:r w:rsidR="00F8395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uzņemošajā iestādē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)</w:t>
            </w:r>
          </w:p>
        </w:tc>
      </w:tr>
      <w:tr w:rsidR="00BA2049" w:rsidRPr="00B64140" w14:paraId="2CDA7354" w14:textId="77777777">
        <w:trPr>
          <w:trHeight w:hRule="exact" w:val="796"/>
        </w:trPr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A0AE67" w14:textId="06E109FE" w:rsidR="00BA2049" w:rsidRPr="00B64140" w:rsidRDefault="00F53A11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Komponent</w:t>
            </w:r>
            <w:r w:rsidR="00F8395D">
              <w:rPr>
                <w:rFonts w:cs="Calibri"/>
                <w:b/>
                <w:sz w:val="16"/>
                <w:szCs w:val="16"/>
                <w:lang w:val="lv-LV"/>
              </w:rPr>
              <w:t>e</w:t>
            </w: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s</w:t>
            </w:r>
          </w:p>
          <w:p w14:paraId="4A4F8D31" w14:textId="77777777" w:rsidR="00BA2049" w:rsidRPr="00B64140" w:rsidRDefault="00F53A11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kods (ja tāds ir)</w:t>
            </w: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6B88CB" w14:textId="77777777" w:rsidR="00DD221E" w:rsidRDefault="00F53A11">
            <w:pPr>
              <w:spacing w:after="0" w:line="240" w:lineRule="auto"/>
              <w:ind w:right="-99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F8395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nosaukums un/vai </w:t>
            </w:r>
            <w:r w:rsidR="00DD2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studiju </w:t>
            </w:r>
          </w:p>
          <w:p w14:paraId="1AC0AC93" w14:textId="12046BE2" w:rsidR="00BA2049" w:rsidRPr="00B64140" w:rsidRDefault="00DD221E" w:rsidP="00DD221E">
            <w:pPr>
              <w:spacing w:after="0" w:line="240" w:lineRule="auto"/>
              <w:ind w:right="-99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programmas 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apraksts uzņemošajā</w:t>
            </w:r>
          </w:p>
          <w:p w14:paraId="3A9A215C" w14:textId="1FF7AADB" w:rsidR="00BA2049" w:rsidRPr="00B64140" w:rsidRDefault="00DD221E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estād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F807DD" w14:textId="77301910" w:rsidR="00BA2049" w:rsidRPr="00B64140" w:rsidRDefault="00DD221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Dzēst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ā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komponent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[atzīmēt, ja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attiecināms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8B3C37" w14:textId="34024AF5" w:rsidR="00BA2049" w:rsidRPr="00B64140" w:rsidRDefault="007A2E2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Pievienot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ā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komponent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[atzīmēt, ja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attiecināms</w:t>
            </w:r>
            <w:r w:rsidRPr="00B641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]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91D9B4" w14:textId="12F96D79" w:rsidR="00BA2049" w:rsidRPr="007A2E2D" w:rsidRDefault="007A2E2D" w:rsidP="007A2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maiņas iemesls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759B26C" w14:textId="5C789E72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Piešķiramo ECTS kredīt</w:t>
            </w:r>
            <w:r w:rsidR="007A2E2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punkt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u skaits</w:t>
            </w:r>
          </w:p>
        </w:tc>
      </w:tr>
      <w:tr w:rsidR="00BA2049" w:rsidRPr="00B64140" w14:paraId="01B4E514" w14:textId="77777777">
        <w:trPr>
          <w:trHeight w:hRule="exact" w:val="324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8CE0E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2E6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7D3" w14:textId="7356F70C" w:rsidR="00BA2049" w:rsidRPr="00B64140" w:rsidRDefault="00F53A1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7B04" w14:textId="66A2A0EF" w:rsidR="00BA2049" w:rsidRPr="00B64140" w:rsidRDefault="00F53A1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CDD" w14:textId="210EE184" w:rsidR="00BA2049" w:rsidRPr="00B64140" w:rsidRDefault="00F53A1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Style w:val="PlaceholderText"/>
                <w:lang w:val="lv-LV"/>
              </w:rPr>
              <w:t>Izvēlieties vienumu.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Style w:val="PlaceholderText"/>
                <w:lang w:val="lv-LV"/>
              </w:rPr>
              <w:t>Izvēlieties vienumu.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F4DE7" w14:textId="77777777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3C3E24DF" w14:textId="77777777">
        <w:trPr>
          <w:trHeight w:hRule="exact" w:val="324"/>
        </w:trPr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0934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CBC66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77C9B" w14:textId="19CDB327" w:rsidR="00BA2049" w:rsidRPr="00B64140" w:rsidRDefault="00F53A1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46AD9" w14:textId="03C5B249" w:rsidR="00BA2049" w:rsidRPr="00B64140" w:rsidRDefault="00F53A1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3F6D9" w14:textId="2134AF80" w:rsidR="00BA2049" w:rsidRPr="00B64140" w:rsidRDefault="00F53A1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Style w:val="PlaceholderText"/>
                <w:lang w:val="lv-LV"/>
              </w:rPr>
              <w:t>Izvēlieties vienumu.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D1D1F3" w14:textId="77777777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135E58C4" w14:textId="461C252E" w:rsidR="00BA2049" w:rsidRPr="00B64140" w:rsidRDefault="00BA2049">
      <w:pPr>
        <w:spacing w:after="0"/>
        <w:rPr>
          <w:lang w:val="lv-LV"/>
        </w:rPr>
      </w:pPr>
    </w:p>
    <w:tbl>
      <w:tblPr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"/>
        <w:gridCol w:w="1269"/>
        <w:gridCol w:w="1784"/>
        <w:gridCol w:w="1899"/>
        <w:gridCol w:w="1701"/>
        <w:gridCol w:w="1701"/>
        <w:gridCol w:w="1134"/>
        <w:gridCol w:w="1424"/>
      </w:tblGrid>
      <w:tr w:rsidR="00BA2049" w:rsidRPr="00B64140" w14:paraId="6BBA88AD" w14:textId="77777777" w:rsidTr="00A81E29">
        <w:trPr>
          <w:trHeight w:val="693"/>
        </w:trPr>
        <w:tc>
          <w:tcPr>
            <w:tcW w:w="10920" w:type="dxa"/>
            <w:gridSpan w:val="8"/>
            <w:tcBorders>
              <w:top w:val="double" w:sz="6" w:space="0" w:color="000000" w:themeColor="text1"/>
              <w:left w:val="double" w:sz="6" w:space="0" w:color="auto"/>
              <w:bottom w:val="nil"/>
              <w:right w:val="double" w:sz="6" w:space="0" w:color="000000" w:themeColor="text1"/>
            </w:tcBorders>
            <w:shd w:val="clear" w:color="auto" w:fill="D5DCE4" w:themeFill="text2" w:themeFillTint="33"/>
            <w:vAlign w:val="bottom"/>
          </w:tcPr>
          <w:p w14:paraId="32C9034B" w14:textId="75E05C0A" w:rsidR="00BA2049" w:rsidRPr="00CA4D04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proofErr w:type="spellStart"/>
            <w:r w:rsidRPr="00CA4D0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C2</w:t>
            </w:r>
            <w:proofErr w:type="spellEnd"/>
            <w:r w:rsidRPr="00CA4D0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tabula</w:t>
            </w:r>
          </w:p>
          <w:p w14:paraId="7FF13E9F" w14:textId="1F76FCB2" w:rsidR="00BA2049" w:rsidRPr="00CA4D04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Ārkārtas izmaiņas C tabulā (attiecīgā gadījumā)</w:t>
            </w:r>
          </w:p>
          <w:p w14:paraId="08C32C6E" w14:textId="577FDCFA" w:rsidR="00BA2049" w:rsidRPr="00CA4D04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(apstiprina </w:t>
            </w:r>
            <w:r w:rsidR="007A2E2D" w:rsidRPr="00CA4D0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students</w:t>
            </w:r>
            <w:r w:rsidRPr="00CA4D0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un</w:t>
            </w:r>
            <w:r w:rsidR="007A2E2D" w:rsidRPr="00CA4D0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</w:t>
            </w:r>
            <w:r w:rsidR="008221E9" w:rsidRPr="00CA4D0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atbildīgā persona </w:t>
            </w:r>
            <w:r w:rsidR="007A2E2D" w:rsidRPr="00CA4D0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nosūtoš</w:t>
            </w:r>
            <w:r w:rsidR="008221E9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aj</w:t>
            </w:r>
            <w:r w:rsidR="007A2E2D" w:rsidRPr="00CA4D0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ā iestād</w:t>
            </w:r>
            <w:r w:rsidR="008221E9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ē</w:t>
            </w:r>
            <w:r w:rsidRPr="00CA4D0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)</w:t>
            </w:r>
          </w:p>
        </w:tc>
      </w:tr>
      <w:tr w:rsidR="00BA2049" w:rsidRPr="00B64140" w14:paraId="761D1DF1" w14:textId="77777777" w:rsidTr="00A81E29">
        <w:trPr>
          <w:gridBefore w:val="1"/>
          <w:wBefore w:w="8" w:type="dxa"/>
          <w:trHeight w:val="966"/>
        </w:trPr>
        <w:tc>
          <w:tcPr>
            <w:tcW w:w="12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AE37AA" w14:textId="65FB17A4" w:rsidR="00BA2049" w:rsidRPr="00CA4D04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591025"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kods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(ja tāds ir)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B358C8" w14:textId="4A15587C" w:rsidR="00BA2049" w:rsidRPr="00CA4D04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591025"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nosaukums</w:t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nosūt</w:t>
            </w:r>
            <w:r w:rsidR="00591025"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oša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jā iestādē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CA4D0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 xml:space="preserve"> (kā norādīts kursu katalogā)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0587AE" w14:textId="53731D01" w:rsidR="00BA2049" w:rsidRPr="00CA4D04" w:rsidRDefault="00591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Dzēstā komponente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[atzīmēt, ja attiecināms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086582" w14:textId="4A44092E" w:rsidR="00BA2049" w:rsidRPr="00CA4D04" w:rsidRDefault="00591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Pievienotā komponente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br/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lv-LV"/>
              </w:rPr>
              <w:t>[atzīmēt, ja attiecināms]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A22863" w14:textId="36B5154D" w:rsidR="00BA2049" w:rsidRPr="00CA4D04" w:rsidRDefault="00591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Komponentes maiņas iemesls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063387" w14:textId="280F7DBB" w:rsidR="00BA2049" w:rsidRPr="00CA4D04" w:rsidRDefault="00591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ECTS kredītpunktu skaits (vai ekvivalenta vienība)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D0CECE" w:themeFill="background2" w:themeFillShade="E6"/>
            <w:hideMark/>
          </w:tcPr>
          <w:p w14:paraId="5B463BF5" w14:textId="618D4F84" w:rsidR="00BA2049" w:rsidRPr="00CA4D04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Automātisk</w:t>
            </w:r>
            <w:r w:rsidR="00A81E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a</w:t>
            </w:r>
            <w:r w:rsidR="00591025"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t</w:t>
            </w:r>
            <w:r w:rsidRPr="00CA4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zīšana</w:t>
            </w:r>
          </w:p>
        </w:tc>
      </w:tr>
      <w:tr w:rsidR="00BA2049" w:rsidRPr="00B64140" w14:paraId="07C68B98" w14:textId="77777777" w:rsidTr="00A81E29">
        <w:trPr>
          <w:gridBefore w:val="1"/>
          <w:wBefore w:w="8" w:type="dxa"/>
          <w:trHeight w:val="125"/>
        </w:trPr>
        <w:tc>
          <w:tcPr>
            <w:tcW w:w="12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1BCE" w14:textId="77777777" w:rsidR="00BA2049" w:rsidRPr="00CA4D04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6F4A" w14:textId="77777777" w:rsidR="00BA2049" w:rsidRPr="00CA4D04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0424" w14:textId="76C5DB98" w:rsidR="00BA2049" w:rsidRPr="006E13AD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6E13AD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20AE" w14:textId="52B4A08D" w:rsidR="00BA2049" w:rsidRPr="00CA4D04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211418" w14:textId="3042D912" w:rsidR="00BA2049" w:rsidRPr="00CA4D04" w:rsidRDefault="00F53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Style w:val="PlaceholderText"/>
                <w:lang w:val="lv-LV"/>
              </w:rPr>
              <w:t>Izvēlieties vienumu.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A9BF8C" w14:textId="77777777" w:rsidR="00BA2049" w:rsidRPr="00CA4D04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  <w:hideMark/>
          </w:tcPr>
          <w:p w14:paraId="28D17827" w14:textId="342051FA" w:rsidR="00BA2049" w:rsidRPr="00CA4D04" w:rsidRDefault="00F53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  <w:tr w:rsidR="00BA2049" w:rsidRPr="00B64140" w14:paraId="75CF18A0" w14:textId="77777777" w:rsidTr="00A81E29">
        <w:trPr>
          <w:gridBefore w:val="1"/>
          <w:wBefore w:w="8" w:type="dxa"/>
          <w:trHeight w:val="217"/>
        </w:trPr>
        <w:tc>
          <w:tcPr>
            <w:tcW w:w="1269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F020" w14:textId="77777777" w:rsidR="00BA2049" w:rsidRPr="00CB6787" w:rsidRDefault="00BA204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highlight w:val="yellow"/>
                <w:lang w:val="lv-LV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8A50" w14:textId="77777777" w:rsidR="00BA2049" w:rsidRPr="00CB6787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lv-LV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F543" w14:textId="47B3F157" w:rsidR="00BA2049" w:rsidRPr="006E13AD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6E13AD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9469" w14:textId="2DD0D208" w:rsidR="00BA2049" w:rsidRPr="00CA4D04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C5EBE31" w14:textId="6A88AD5D" w:rsidR="00BA2049" w:rsidRPr="00CA4D04" w:rsidRDefault="00F53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Style w:val="PlaceholderText"/>
                <w:lang w:val="lv-LV"/>
              </w:rPr>
              <w:t>Izvēlieties vienumu.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54A882F" w14:textId="77777777" w:rsidR="00BA2049" w:rsidRPr="00CA4D04" w:rsidRDefault="00BA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vAlign w:val="bottom"/>
            <w:hideMark/>
          </w:tcPr>
          <w:p w14:paraId="3CEEED34" w14:textId="0CA700DF" w:rsidR="00BA2049" w:rsidRPr="00CA4D04" w:rsidRDefault="00F53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CA4D0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CA4D04">
              <w:rPr>
                <w:lang w:val="lv-LV"/>
              </w:rPr>
              <w:t xml:space="preserve"> </w:t>
            </w:r>
            <w:r w:rsidRPr="00CA4D04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</w:tr>
    </w:tbl>
    <w:tbl>
      <w:tblPr>
        <w:tblpPr w:leftFromText="180" w:rightFromText="180" w:vertAnchor="page" w:horzAnchor="margin" w:tblpX="-165" w:tblpY="11639"/>
        <w:tblW w:w="5158" w:type="pct"/>
        <w:tblLook w:val="04A0" w:firstRow="1" w:lastRow="0" w:firstColumn="1" w:lastColumn="0" w:noHBand="0" w:noVBand="1"/>
      </w:tblPr>
      <w:tblGrid>
        <w:gridCol w:w="4778"/>
        <w:gridCol w:w="1185"/>
        <w:gridCol w:w="1079"/>
        <w:gridCol w:w="1407"/>
        <w:gridCol w:w="986"/>
        <w:gridCol w:w="1585"/>
      </w:tblGrid>
      <w:tr w:rsidR="00BA2049" w:rsidRPr="00B64140" w14:paraId="480A6143" w14:textId="77777777" w:rsidTr="000B2335">
        <w:trPr>
          <w:trHeight w:val="1367"/>
        </w:trPr>
        <w:tc>
          <w:tcPr>
            <w:tcW w:w="5000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9270B3" w14:textId="0EF90210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Parakstot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šo dokumentu, students, nosūt</w:t>
            </w:r>
            <w:r w:rsidR="000B233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ošā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iestāde un </w:t>
            </w:r>
            <w:r w:rsidR="000B233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uzņemošā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iestāde </w:t>
            </w:r>
            <w:r w:rsidR="00AD3BC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apliecina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, ka apstiprina </w:t>
            </w:r>
            <w:r w:rsidR="00AD3BC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studiju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līgumu un ievēros kārtību, par </w:t>
            </w:r>
            <w:r w:rsidR="00636FF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kādu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vienojušās visas puses. Nosūtošā un uzņemošā iestāde apņemas piemērot visus Erasmus Augstākās izglītības hartas principus attiecībā uz studiju mobilitāti (vai princip</w:t>
            </w:r>
            <w:r w:rsidR="00E20BB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us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, par kuriem panākta vienošanās </w:t>
            </w:r>
            <w:r w:rsidR="00F53A4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I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estāžu nolīgumā attiecībā uz iestādēm, kas atrodas</w:t>
            </w:r>
            <w:r w:rsidR="00F53A4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</w:t>
            </w:r>
            <w:r w:rsidR="005A5FB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trešās valstīs, kuras nav </w:t>
            </w:r>
            <w:r w:rsidR="00F53A4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programmas asociētās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valst</w:t>
            </w:r>
            <w:r w:rsidR="005A5FB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i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s). </w:t>
            </w:r>
            <w:r w:rsidR="00EE6CE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Koordinatora</w:t>
            </w:r>
            <w:r w:rsidR="000E4D0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m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un studentam jāuzņemas </w:t>
            </w:r>
            <w:r w:rsidR="00EE6CE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arī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saistības attiecībā uz Erasmus+ </w:t>
            </w:r>
            <w:r w:rsidR="00EE6CE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dotācijas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līgumā</w:t>
            </w:r>
            <w:r w:rsidR="00EE6CE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noteikto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. Uzņemošā iestāde apstiprina, ka uzskaitītās izglītības </w:t>
            </w:r>
            <w:r w:rsidR="0042034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komponentes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atbilst tās kursu katalogam vai </w:t>
            </w:r>
            <w:r w:rsidR="002C38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ir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saskaņā ar citu vienošanos, un tām jābūt pieejamām studentam. Nosūt</w:t>
            </w:r>
            <w:r w:rsidR="002C38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ošā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iestāde apņemas atzīt visus </w:t>
            </w:r>
            <w:r w:rsidR="002C38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uzņemošajā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iestādē iegūtos kredīt</w:t>
            </w:r>
            <w:r w:rsidR="002C38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punkt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us vai līdzvērtīgas vienības par sekmīgi pabeigtām izglītības </w:t>
            </w:r>
            <w:r w:rsidR="0007529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komponentēm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un ieskaitīt tās studenta grādā. </w:t>
            </w:r>
            <w:r w:rsidR="00075291"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Stude</w:t>
            </w:r>
            <w:r w:rsidR="0007529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nts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un uzņemošā </w:t>
            </w:r>
            <w:r w:rsidR="0007529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iestāde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</w:t>
            </w:r>
            <w:r w:rsidR="000B614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informēs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nosūt</w:t>
            </w:r>
            <w:r w:rsidR="0007529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oš</w:t>
            </w:r>
            <w:r w:rsidR="000B614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o</w:t>
            </w:r>
            <w:r w:rsidR="0007529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 xml:space="preserve"> iestādi </w:t>
            </w:r>
            <w:r w:rsidRPr="00B6414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lv-LV"/>
              </w:rPr>
              <w:t>par problēmām vai izmaiņām attiecībā uz studiju programmu, atbildīgajām personām un/vai studiju periodu.</w:t>
            </w:r>
          </w:p>
        </w:tc>
      </w:tr>
      <w:tr w:rsidR="000B614E" w:rsidRPr="00B64140" w14:paraId="59BDE372" w14:textId="77777777" w:rsidTr="000B2335">
        <w:trPr>
          <w:trHeight w:val="181"/>
        </w:trPr>
        <w:tc>
          <w:tcPr>
            <w:tcW w:w="2172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4ED00" w14:textId="77777777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Saistības</w:t>
            </w:r>
          </w:p>
        </w:tc>
        <w:tc>
          <w:tcPr>
            <w:tcW w:w="519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4DD42" w14:textId="25197D11" w:rsidR="00BA2049" w:rsidRPr="00B64140" w:rsidRDefault="000B614E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Vārds, uzvārds</w:t>
            </w:r>
          </w:p>
        </w:tc>
        <w:tc>
          <w:tcPr>
            <w:tcW w:w="493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91907" w14:textId="77777777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E-pasts</w:t>
            </w:r>
          </w:p>
        </w:tc>
        <w:tc>
          <w:tcPr>
            <w:tcW w:w="64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1E93F" w14:textId="77777777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Amats</w:t>
            </w:r>
          </w:p>
        </w:tc>
        <w:tc>
          <w:tcPr>
            <w:tcW w:w="451" w:type="pct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0F93" w14:textId="77777777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723" w:type="pct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082D47" w14:textId="77777777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Paraksts</w:t>
            </w:r>
          </w:p>
        </w:tc>
      </w:tr>
      <w:tr w:rsidR="000B614E" w:rsidRPr="00B64140" w14:paraId="0DE6EFD0" w14:textId="77777777" w:rsidTr="000B2335">
        <w:trPr>
          <w:trHeight w:val="109"/>
        </w:trPr>
        <w:tc>
          <w:tcPr>
            <w:tcW w:w="21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6068" w14:textId="77777777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Students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675F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108F71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  <w:p w14:paraId="085B930F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2551FC" w14:textId="77777777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lv-LV"/>
              </w:rPr>
              <w:t>Students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6F879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237488C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0B614E" w:rsidRPr="00B64140" w14:paraId="6276CDAF" w14:textId="77777777" w:rsidTr="000B2335">
        <w:trPr>
          <w:trHeight w:val="160"/>
        </w:trPr>
        <w:tc>
          <w:tcPr>
            <w:tcW w:w="217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C6F1" w14:textId="056DFFFB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Atbildīgā persona nosūt</w:t>
            </w:r>
            <w:r w:rsidR="002D24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oša</w:t>
            </w: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jā iestādē*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EF739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204D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CE3D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2D0B3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0D5B5C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  <w:tr w:rsidR="000B614E" w:rsidRPr="00B64140" w14:paraId="2B31A22A" w14:textId="77777777" w:rsidTr="000B2335">
        <w:trPr>
          <w:trHeight w:val="207"/>
        </w:trPr>
        <w:tc>
          <w:tcPr>
            <w:tcW w:w="2172" w:type="pct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96C2" w14:textId="6802009F" w:rsidR="00BA2049" w:rsidRPr="00B64140" w:rsidRDefault="00F53A11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Atbildīgā persona uzņemošajā iestādē*</w:t>
            </w:r>
          </w:p>
        </w:tc>
        <w:tc>
          <w:tcPr>
            <w:tcW w:w="51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3E55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2304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1CA7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92874" w14:textId="77777777" w:rsidR="00BA2049" w:rsidRPr="00B64140" w:rsidRDefault="00BA2049" w:rsidP="000B2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991D8A9" w14:textId="77777777" w:rsidR="00BA2049" w:rsidRPr="00B64140" w:rsidRDefault="00BA2049" w:rsidP="000B2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1795A5EF" w14:textId="77777777" w:rsidR="00BA2049" w:rsidRPr="00B64140" w:rsidRDefault="00BA2049">
      <w:pPr>
        <w:spacing w:after="0"/>
        <w:rPr>
          <w:lang w:val="lv-LV"/>
        </w:rPr>
      </w:pPr>
    </w:p>
    <w:p w14:paraId="6FC74B4C" w14:textId="49841ED3" w:rsidR="00BA2049" w:rsidRPr="00B64140" w:rsidRDefault="00636FF2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Studiju</w:t>
      </w: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 xml:space="preserve"> līgum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a ā</w:t>
      </w:r>
      <w:r w:rsidR="000B2335"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rkārtas izmaiņu apstiprināšana</w:t>
      </w:r>
      <w:r w:rsidR="000B2335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 xml:space="preserve"> </w:t>
      </w:r>
    </w:p>
    <w:p w14:paraId="10E8DCE9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70DF4BED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36446873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7FEB8782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4C5E9D0D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p w14:paraId="271CA723" w14:textId="65BADA89" w:rsidR="00BA2049" w:rsidRPr="00B64140" w:rsidRDefault="00F53A1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lastRenderedPageBreak/>
        <w:t>Pēc mobilitātes</w:t>
      </w:r>
    </w:p>
    <w:p w14:paraId="4028FB5E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tbl>
      <w:tblPr>
        <w:tblStyle w:val="TableGrid"/>
        <w:tblpPr w:leftFromText="180" w:rightFromText="180" w:vertAnchor="text" w:tblpX="-176" w:tblpY="1"/>
        <w:tblOverlap w:val="never"/>
        <w:tblW w:w="10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3027"/>
        <w:gridCol w:w="2471"/>
        <w:gridCol w:w="1683"/>
        <w:gridCol w:w="1920"/>
      </w:tblGrid>
      <w:tr w:rsidR="00BA2049" w:rsidRPr="00B64140" w14:paraId="2375967F" w14:textId="77777777" w:rsidTr="00D97E39">
        <w:trPr>
          <w:trHeight w:hRule="exact" w:val="751"/>
        </w:trPr>
        <w:tc>
          <w:tcPr>
            <w:tcW w:w="10959" w:type="dxa"/>
            <w:gridSpan w:val="5"/>
            <w:shd w:val="clear" w:color="auto" w:fill="D5DCE4" w:themeFill="text2" w:themeFillTint="33"/>
          </w:tcPr>
          <w:p w14:paraId="7E3F8A0A" w14:textId="0DED30A7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D</w:t>
            </w:r>
            <w:r w:rsidR="002D24A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 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tabula</w:t>
            </w:r>
          </w:p>
          <w:p w14:paraId="505B252D" w14:textId="5965819F" w:rsidR="00BA2049" w:rsidRPr="00B64140" w:rsidRDefault="00051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Uzņemošās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iestād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es izsniegts s</w:t>
            </w:r>
            <w:r w:rsidR="004A4E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ekmju iz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raksts (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attiecīgā gadījumā </w:t>
            </w:r>
            <w:r w:rsidR="00190E3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arī 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fizisk</w:t>
            </w:r>
            <w:r w:rsidR="00900C8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ās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un virtuāl</w:t>
            </w:r>
            <w:r w:rsidR="00900C8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ās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komponent</w:t>
            </w:r>
            <w:r w:rsidR="00900C8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es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)</w:t>
            </w:r>
          </w:p>
          <w:p w14:paraId="37FA96BD" w14:textId="4D63D5F5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Studiju perioda sākuma un beigu datum</w:t>
            </w:r>
            <w:r w:rsidR="00190E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: no [diena/mēnesis/gads] … … … … … …. līdz [diena/mēnesis/gads] … … … … … ….</w:t>
            </w:r>
          </w:p>
        </w:tc>
      </w:tr>
      <w:tr w:rsidR="00BA2049" w:rsidRPr="00B64140" w14:paraId="7695A895" w14:textId="77777777" w:rsidTr="00D97E39">
        <w:trPr>
          <w:trHeight w:hRule="exact" w:val="848"/>
        </w:trPr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B1C9C7" w14:textId="7B5C8C1B" w:rsidR="00900C87" w:rsidRDefault="00F53A11" w:rsidP="00833FBE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Komponent</w:t>
            </w:r>
            <w:r w:rsidR="00900C87">
              <w:rPr>
                <w:rFonts w:cs="Calibri"/>
                <w:b/>
                <w:sz w:val="16"/>
                <w:szCs w:val="16"/>
                <w:lang w:val="lv-LV"/>
              </w:rPr>
              <w:t>es</w:t>
            </w: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 xml:space="preserve"> kods</w:t>
            </w:r>
          </w:p>
          <w:p w14:paraId="3E277A91" w14:textId="5A02C0F8" w:rsidR="00BA2049" w:rsidRPr="00B64140" w:rsidRDefault="00F53A11" w:rsidP="00833FBE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(ja tāds ir)</w:t>
            </w:r>
          </w:p>
        </w:tc>
        <w:tc>
          <w:tcPr>
            <w:tcW w:w="3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6C6C7C" w14:textId="77777777" w:rsidR="00833FBE" w:rsidRDefault="00833FBE">
            <w:pPr>
              <w:spacing w:after="0" w:line="240" w:lineRule="auto"/>
              <w:ind w:right="-99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Komponentes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nosaukums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(kā norādīts</w:t>
            </w:r>
          </w:p>
          <w:p w14:paraId="0B64F631" w14:textId="77777777" w:rsidR="00833FBE" w:rsidRDefault="00F53A11">
            <w:pPr>
              <w:spacing w:after="0" w:line="240" w:lineRule="auto"/>
              <w:ind w:right="-99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kursu katalogā)</w:t>
            </w:r>
            <w:r w:rsidR="00833F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v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ai</w:t>
            </w:r>
            <w:r w:rsidR="00833F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studiju programmas</w:t>
            </w:r>
          </w:p>
          <w:p w14:paraId="1143216C" w14:textId="6D1DAFA2" w:rsidR="00BA2049" w:rsidRPr="00B64140" w:rsidRDefault="00F53A11" w:rsidP="00833FBE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apraksts</w:t>
            </w:r>
            <w:r w:rsidR="00833F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uzņemošajā 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iestādē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4CE5E8" w14:textId="67D545D5" w:rsidR="00BA2049" w:rsidRPr="00B64140" w:rsidRDefault="00F53A1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 xml:space="preserve">Vai </w:t>
            </w:r>
            <w:r w:rsidR="00D97E39">
              <w:rPr>
                <w:rFonts w:cs="Calibri"/>
                <w:b/>
                <w:sz w:val="16"/>
                <w:szCs w:val="16"/>
                <w:lang w:val="lv-LV"/>
              </w:rPr>
              <w:t xml:space="preserve">students ir sekmīgi pabeidzis </w:t>
            </w: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komponent</w:t>
            </w:r>
            <w:r w:rsidR="00D97E39">
              <w:rPr>
                <w:rFonts w:cs="Calibri"/>
                <w:b/>
                <w:sz w:val="16"/>
                <w:szCs w:val="16"/>
                <w:lang w:val="lv-LV"/>
              </w:rPr>
              <w:t>i</w:t>
            </w: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?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1CFE2E" w14:textId="66FDC46E" w:rsidR="00BA2049" w:rsidRPr="00B64140" w:rsidRDefault="00F53A11" w:rsidP="00D97E39">
            <w:pPr>
              <w:spacing w:after="0" w:line="240" w:lineRule="auto"/>
              <w:ind w:right="199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ECTS </w:t>
            </w:r>
            <w:r w:rsidR="00D97E3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k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redīt</w:t>
            </w:r>
            <w:r w:rsidR="00D97E3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punkt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u skaits (vai līdzvērtīg</w:t>
            </w:r>
            <w:r w:rsidR="00D97E3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a vienība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3CB26C" w14:textId="5897B9A6" w:rsidR="00BA2049" w:rsidRPr="00B64140" w:rsidRDefault="00190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Uz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ņemošajā iestādē saņemtās atzīmes</w:t>
            </w:r>
          </w:p>
        </w:tc>
      </w:tr>
      <w:tr w:rsidR="00BA2049" w:rsidRPr="00B64140" w14:paraId="5F34AF8B" w14:textId="77777777" w:rsidTr="00D97E39">
        <w:trPr>
          <w:trHeight w:hRule="exact" w:val="346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143AE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540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37653" w14:textId="2FEE0B02" w:rsidR="00BA2049" w:rsidRPr="00B64140" w:rsidRDefault="00F53A1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256" w14:textId="77777777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88E37" w14:textId="26C5A1E4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28D2F51D" w14:textId="77777777" w:rsidTr="00D97E39">
        <w:trPr>
          <w:trHeight w:hRule="exact" w:val="346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F3FFE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43E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1E55E" w14:textId="04C36343" w:rsidR="00BA2049" w:rsidRPr="00B64140" w:rsidRDefault="00F53A1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25A1" w14:textId="77777777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AE1BE" w14:textId="66F77032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2EF5A531" w14:textId="77777777" w:rsidTr="00D97E39">
        <w:trPr>
          <w:trHeight w:hRule="exact" w:val="346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12748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CDB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D0F3D" w14:textId="059746A2" w:rsidR="00BA2049" w:rsidRPr="00B64140" w:rsidRDefault="00F53A1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Jā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  <w:t>Nē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MS Gothic" w:eastAsia="MS Gothic" w:hAnsi="MS Gothic" w:cs="Times New Roman"/>
                <w:iCs/>
                <w:color w:val="000000"/>
                <w:sz w:val="12"/>
                <w:szCs w:val="16"/>
                <w:lang w:val="lv-LV"/>
              </w:rPr>
              <w:t>☐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B0C" w14:textId="77777777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13E9" w14:textId="77777777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0904E930" w14:textId="77777777" w:rsidTr="00D97E39">
        <w:trPr>
          <w:trHeight w:hRule="exact" w:val="346"/>
        </w:trPr>
        <w:tc>
          <w:tcPr>
            <w:tcW w:w="18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384C6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69AA2C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3B238C5" w14:textId="77777777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38AEC9" w14:textId="544DF7C0" w:rsidR="00BA2049" w:rsidRPr="00B64140" w:rsidRDefault="00F53A1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Kopā: …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5BAC42E" w14:textId="77777777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50E2DA5B" w14:textId="77777777" w:rsidR="00BA2049" w:rsidRPr="00B64140" w:rsidRDefault="00BA2049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tbl>
      <w:tblPr>
        <w:tblStyle w:val="TableGrid"/>
        <w:tblpPr w:leftFromText="180" w:rightFromText="180" w:vertAnchor="text" w:tblpX="-176" w:tblpY="1"/>
        <w:tblOverlap w:val="never"/>
        <w:tblW w:w="108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4648"/>
        <w:gridCol w:w="2410"/>
        <w:gridCol w:w="1918"/>
      </w:tblGrid>
      <w:tr w:rsidR="00BA2049" w:rsidRPr="00B64140" w14:paraId="04846214" w14:textId="77777777">
        <w:trPr>
          <w:trHeight w:hRule="exact" w:val="597"/>
        </w:trPr>
        <w:tc>
          <w:tcPr>
            <w:tcW w:w="10834" w:type="dxa"/>
            <w:gridSpan w:val="4"/>
            <w:shd w:val="clear" w:color="auto" w:fill="D5DCE4" w:themeFill="text2" w:themeFillTint="33"/>
          </w:tcPr>
          <w:p w14:paraId="517485AA" w14:textId="198F0548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E</w:t>
            </w:r>
            <w:r w:rsidR="00BB3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 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tabula</w:t>
            </w:r>
          </w:p>
          <w:p w14:paraId="618D4B08" w14:textId="7AB92E4A" w:rsidR="00BA2049" w:rsidRPr="00B64140" w:rsidRDefault="00BB3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Sekmju iz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raksts</w:t>
            </w:r>
            <w:r w:rsidR="00F53A11" w:rsidRPr="00B64140">
              <w:rPr>
                <w:lang w:val="lv-LV"/>
              </w:rPr>
              <w:t xml:space="preserve"> 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un atzīšana nosūt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ošajā </w:t>
            </w:r>
            <w:r w:rsidR="00F53A11"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iestādē (</w:t>
            </w:r>
            <w:r w:rsidR="00190E3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attiecīgā gadījumā arī 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fizisk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ās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un virtuāl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ās 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="00F53A11"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)</w:t>
            </w:r>
          </w:p>
        </w:tc>
      </w:tr>
      <w:tr w:rsidR="00BA2049" w:rsidRPr="00B64140" w14:paraId="64A2C557" w14:textId="77777777">
        <w:trPr>
          <w:trHeight w:hRule="exact" w:val="848"/>
        </w:trPr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1C9B91" w14:textId="77777777" w:rsidR="00BB3332" w:rsidRDefault="00F53A11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Komponent</w:t>
            </w:r>
            <w:r w:rsidR="00BB3332">
              <w:rPr>
                <w:rFonts w:cs="Calibri"/>
                <w:b/>
                <w:sz w:val="16"/>
                <w:szCs w:val="16"/>
                <w:lang w:val="lv-LV"/>
              </w:rPr>
              <w:t>es</w:t>
            </w: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 xml:space="preserve"> kods</w:t>
            </w:r>
          </w:p>
          <w:p w14:paraId="65B34984" w14:textId="1088BD9B" w:rsidR="00BA2049" w:rsidRPr="00B64140" w:rsidRDefault="00F53A11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cs="Calibri"/>
                <w:b/>
                <w:sz w:val="16"/>
                <w:szCs w:val="16"/>
                <w:lang w:val="lv-LV"/>
              </w:rPr>
              <w:t>(ja tāds ir)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E07ADE" w14:textId="4B8E4694" w:rsidR="00BA2049" w:rsidRPr="00B64140" w:rsidRDefault="00F53A11">
            <w:pPr>
              <w:spacing w:after="0" w:line="240" w:lineRule="auto"/>
              <w:ind w:right="-99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Komponent</w:t>
            </w:r>
            <w:r w:rsidR="00BB33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es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nosaukums (kā norādīts kursu katalogā)</w:t>
            </w:r>
          </w:p>
          <w:p w14:paraId="01324AC2" w14:textId="67B7BBE8" w:rsidR="00BA2049" w:rsidRPr="00B64140" w:rsidRDefault="00F53A11">
            <w:pPr>
              <w:spacing w:after="0" w:line="240" w:lineRule="auto"/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vai studiju programmas apraksts nosūt</w:t>
            </w:r>
            <w:r w:rsidR="00BB33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>ošajā</w:t>
            </w:r>
            <w:r w:rsidRPr="00B641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lv-LV"/>
              </w:rPr>
              <w:t xml:space="preserve"> iestādē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523AF2" w14:textId="619E5570" w:rsidR="00BA2049" w:rsidRPr="00B64140" w:rsidRDefault="00F53A11">
            <w:pPr>
              <w:spacing w:after="0" w:line="240" w:lineRule="auto"/>
              <w:ind w:right="317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Atzīto ECTS kredīt</w:t>
            </w:r>
            <w:r w:rsidR="00BB3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punkt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u (vai līdzvērtīgu</w:t>
            </w:r>
            <w:r w:rsidR="00BB3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 xml:space="preserve"> vienību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) skaits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AC576C" w14:textId="07B00A1A" w:rsidR="00BA2049" w:rsidRPr="00B64140" w:rsidRDefault="00F5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Nosūt</w:t>
            </w:r>
            <w:r w:rsidR="00D00B6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oša</w:t>
            </w:r>
            <w:r w:rsidRPr="00B6414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lv-LV"/>
              </w:rPr>
              <w:t>jā iestādē saņemtās atzīmes</w:t>
            </w:r>
          </w:p>
        </w:tc>
      </w:tr>
      <w:tr w:rsidR="00BA2049" w:rsidRPr="00B64140" w14:paraId="358D6F7A" w14:textId="77777777">
        <w:trPr>
          <w:trHeight w:hRule="exact" w:val="346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853A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EE1D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1BF53" w14:textId="77777777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5904B" w14:textId="77777777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39E60AB2" w14:textId="77777777">
        <w:trPr>
          <w:trHeight w:hRule="exact" w:val="346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A7A2F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EE6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8AFD" w14:textId="6E89F481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9D1E5" w14:textId="77777777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0E8C4589" w14:textId="77777777">
        <w:trPr>
          <w:trHeight w:hRule="exact" w:val="346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51399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29F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3658D" w14:textId="04995F08" w:rsidR="00BA2049" w:rsidRPr="00B64140" w:rsidRDefault="00BA20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B8F10" w14:textId="77777777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</w:tr>
      <w:tr w:rsidR="00BA2049" w:rsidRPr="00B64140" w14:paraId="56421462" w14:textId="77777777">
        <w:trPr>
          <w:trHeight w:hRule="exact" w:val="346"/>
        </w:trPr>
        <w:tc>
          <w:tcPr>
            <w:tcW w:w="18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61D3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39B950" w14:textId="77777777" w:rsidR="00BA2049" w:rsidRPr="00B64140" w:rsidRDefault="00BA2049">
            <w:pPr>
              <w:ind w:right="-993"/>
              <w:rPr>
                <w:rFonts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32B2B3A" w14:textId="225FEE5E" w:rsidR="00BA2049" w:rsidRPr="00B64140" w:rsidRDefault="00F53A1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v-LV"/>
              </w:rPr>
              <w:t>Kopā: …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A263166" w14:textId="77777777" w:rsidR="00BA2049" w:rsidRPr="00B64140" w:rsidRDefault="00BA204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764EEFEC" w14:textId="77777777" w:rsidR="00BA2049" w:rsidRPr="00B64140" w:rsidRDefault="00BA2049">
      <w:pPr>
        <w:spacing w:after="120" w:line="240" w:lineRule="auto"/>
        <w:ind w:right="28"/>
        <w:rPr>
          <w:rFonts w:ascii="Verdana" w:eastAsia="Times New Roman" w:hAnsi="Verdana" w:cs="Arial"/>
          <w:color w:val="002060"/>
          <w:sz w:val="28"/>
          <w:szCs w:val="36"/>
          <w:lang w:val="lv-LV"/>
        </w:rPr>
      </w:pPr>
    </w:p>
    <w:p w14:paraId="6757833A" w14:textId="77777777" w:rsidR="00BA2049" w:rsidRPr="00B64140" w:rsidRDefault="00F53A11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  <w:r w:rsidRPr="00B64140"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  <w:t>Glosārijs</w:t>
      </w:r>
    </w:p>
    <w:p w14:paraId="75FBE423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8132"/>
      </w:tblGrid>
      <w:tr w:rsidR="00BA2049" w:rsidRPr="00B64140" w14:paraId="23CE1D15" w14:textId="77777777">
        <w:tc>
          <w:tcPr>
            <w:tcW w:w="2324" w:type="dxa"/>
            <w:shd w:val="clear" w:color="auto" w:fill="D5DCE4" w:themeFill="text2" w:themeFillTint="33"/>
          </w:tcPr>
          <w:p w14:paraId="7E2C4678" w14:textId="77777777" w:rsidR="00BA2049" w:rsidRPr="00B64140" w:rsidRDefault="00F53A11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Cs w:val="36"/>
                <w:lang w:val="lv-LV"/>
              </w:rPr>
            </w:pPr>
            <w:r w:rsidRPr="00B64140">
              <w:rPr>
                <w:rFonts w:ascii="Verdana" w:eastAsia="Times New Roman" w:hAnsi="Verdana" w:cs="Arial"/>
                <w:b/>
                <w:color w:val="002060"/>
                <w:szCs w:val="36"/>
                <w:lang w:val="lv-LV"/>
              </w:rPr>
              <w:t>Termins</w:t>
            </w:r>
          </w:p>
        </w:tc>
        <w:tc>
          <w:tcPr>
            <w:tcW w:w="8132" w:type="dxa"/>
            <w:shd w:val="clear" w:color="auto" w:fill="D5DCE4" w:themeFill="text2" w:themeFillTint="33"/>
          </w:tcPr>
          <w:p w14:paraId="306E1556" w14:textId="77777777" w:rsidR="00BA2049" w:rsidRPr="00B64140" w:rsidRDefault="00F53A11">
            <w:pPr>
              <w:spacing w:after="120" w:line="240" w:lineRule="auto"/>
              <w:ind w:right="28"/>
              <w:jc w:val="center"/>
              <w:rPr>
                <w:rFonts w:ascii="Verdana" w:eastAsia="Times New Roman" w:hAnsi="Verdana" w:cs="Arial"/>
                <w:b/>
                <w:color w:val="002060"/>
                <w:szCs w:val="36"/>
                <w:lang w:val="lv-LV"/>
              </w:rPr>
            </w:pPr>
            <w:r w:rsidRPr="00B64140">
              <w:rPr>
                <w:rFonts w:ascii="Verdana" w:eastAsia="Times New Roman" w:hAnsi="Verdana" w:cs="Arial"/>
                <w:b/>
                <w:color w:val="002060"/>
                <w:szCs w:val="36"/>
                <w:lang w:val="lv-LV"/>
              </w:rPr>
              <w:t>Definīcija/skaidrojums</w:t>
            </w:r>
          </w:p>
        </w:tc>
      </w:tr>
      <w:tr w:rsidR="00BA2049" w:rsidRPr="00B64140" w14:paraId="52DBB40B" w14:textId="77777777">
        <w:tc>
          <w:tcPr>
            <w:tcW w:w="2324" w:type="dxa"/>
          </w:tcPr>
          <w:p w14:paraId="31903038" w14:textId="77777777" w:rsidR="00BA2049" w:rsidRPr="00B64140" w:rsidRDefault="00F53A11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20"/>
                <w:szCs w:val="36"/>
                <w:lang w:val="lv-LV"/>
              </w:rPr>
            </w:pPr>
            <w:r w:rsidRPr="00B64140">
              <w:rPr>
                <w:rFonts w:cstheme="minorHAnsi"/>
                <w:b/>
                <w:sz w:val="20"/>
                <w:lang w:val="lv-LV"/>
              </w:rPr>
              <w:t>Valstspiederība</w:t>
            </w:r>
          </w:p>
        </w:tc>
        <w:tc>
          <w:tcPr>
            <w:tcW w:w="8132" w:type="dxa"/>
          </w:tcPr>
          <w:p w14:paraId="113D5CF5" w14:textId="77777777" w:rsidR="00BA2049" w:rsidRPr="00B64140" w:rsidRDefault="00F53A11">
            <w:pPr>
              <w:spacing w:after="120" w:line="240" w:lineRule="auto"/>
              <w:ind w:right="28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36"/>
                <w:lang w:val="lv-LV"/>
              </w:rPr>
            </w:pPr>
            <w:r w:rsidRPr="00B64140">
              <w:rPr>
                <w:rFonts w:cstheme="minorHAnsi"/>
                <w:sz w:val="20"/>
                <w:lang w:val="lv-LV"/>
              </w:rPr>
              <w:t>Valsts, kurai persona pieder administratīvi un kura izsniedz personas apliecību un/vai pasi.</w:t>
            </w:r>
          </w:p>
        </w:tc>
      </w:tr>
      <w:tr w:rsidR="00BA2049" w:rsidRPr="00B64140" w14:paraId="7643C4DB" w14:textId="77777777">
        <w:tc>
          <w:tcPr>
            <w:tcW w:w="2324" w:type="dxa"/>
          </w:tcPr>
          <w:p w14:paraId="2733F3E2" w14:textId="77777777" w:rsidR="00BA2049" w:rsidRPr="00B64140" w:rsidRDefault="00F53A11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20"/>
                <w:szCs w:val="36"/>
                <w:lang w:val="lv-LV"/>
              </w:rPr>
            </w:pPr>
            <w:r w:rsidRPr="00B64140">
              <w:rPr>
                <w:b/>
                <w:sz w:val="20"/>
                <w:lang w:val="lv-LV"/>
              </w:rPr>
              <w:t>Eiropas studentu identifikators (ESI)</w:t>
            </w:r>
          </w:p>
        </w:tc>
        <w:tc>
          <w:tcPr>
            <w:tcW w:w="8132" w:type="dxa"/>
          </w:tcPr>
          <w:p w14:paraId="5C05B20F" w14:textId="3092CF7C" w:rsidR="00BA2049" w:rsidRPr="00B64140" w:rsidRDefault="00F53A11">
            <w:pPr>
              <w:spacing w:after="120" w:line="240" w:lineRule="auto"/>
              <w:ind w:right="28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36"/>
                <w:lang w:val="lv-LV"/>
              </w:rPr>
            </w:pPr>
            <w:r w:rsidRPr="00B64140">
              <w:rPr>
                <w:sz w:val="20"/>
                <w:lang w:val="lv-LV"/>
              </w:rPr>
              <w:t xml:space="preserve">Unikāls Eiropas identifikācijas numurs, ko izmanto studentu identificēšanai un autentificēšanai, izmantojot Erasmus+ mobilo lietotni un/vai lietotnes datora versiju, lai aizpildītu un parakstītu tiešsaistes </w:t>
            </w:r>
            <w:r w:rsidR="004915A7">
              <w:rPr>
                <w:sz w:val="20"/>
                <w:lang w:val="lv-LV"/>
              </w:rPr>
              <w:t>studiju</w:t>
            </w:r>
            <w:r w:rsidRPr="00B64140">
              <w:rPr>
                <w:sz w:val="20"/>
                <w:lang w:val="lv-LV"/>
              </w:rPr>
              <w:t xml:space="preserve"> līgumu. Ja nosūtošā iestāde saviem studentiem neizsniedz ESI, var pieņemt alternatīvu</w:t>
            </w:r>
            <w:r w:rsidR="004915A7">
              <w:rPr>
                <w:sz w:val="20"/>
                <w:lang w:val="lv-LV"/>
              </w:rPr>
              <w:t xml:space="preserve"> mehānismu</w:t>
            </w:r>
            <w:r w:rsidRPr="00B64140">
              <w:rPr>
                <w:sz w:val="20"/>
                <w:lang w:val="lv-LV"/>
              </w:rPr>
              <w:t xml:space="preserve"> studentu </w:t>
            </w:r>
            <w:r w:rsidR="004915A7">
              <w:rPr>
                <w:sz w:val="20"/>
                <w:lang w:val="lv-LV"/>
              </w:rPr>
              <w:t>identificēšanai</w:t>
            </w:r>
            <w:r w:rsidRPr="00B64140">
              <w:rPr>
                <w:sz w:val="20"/>
                <w:lang w:val="lv-LV"/>
              </w:rPr>
              <w:t xml:space="preserve"> un autentifi</w:t>
            </w:r>
            <w:r w:rsidR="004915A7">
              <w:rPr>
                <w:sz w:val="20"/>
                <w:lang w:val="lv-LV"/>
              </w:rPr>
              <w:t>cēšanai</w:t>
            </w:r>
            <w:r w:rsidRPr="00B64140">
              <w:rPr>
                <w:sz w:val="20"/>
                <w:lang w:val="lv-LV"/>
              </w:rPr>
              <w:t xml:space="preserve">. </w:t>
            </w:r>
            <w:r w:rsidR="00D554F8">
              <w:rPr>
                <w:sz w:val="20"/>
                <w:lang w:val="lv-LV"/>
              </w:rPr>
              <w:t>Vairāk informācijas skatīt</w:t>
            </w:r>
            <w:r w:rsidRPr="00B64140">
              <w:rPr>
                <w:sz w:val="20"/>
                <w:lang w:val="lv-LV"/>
              </w:rPr>
              <w:t xml:space="preserve"> </w:t>
            </w:r>
            <w:hyperlink r:id="rId12" w:history="1">
              <w:r w:rsidRPr="00B64140">
                <w:rPr>
                  <w:rStyle w:val="Hyperlink"/>
                  <w:sz w:val="20"/>
                  <w:lang w:val="lv-LV"/>
                </w:rPr>
                <w:t xml:space="preserve">Erasmus </w:t>
              </w:r>
              <w:r w:rsidR="001B68FC">
                <w:rPr>
                  <w:rStyle w:val="Hyperlink"/>
                  <w:sz w:val="20"/>
                  <w:lang w:val="lv-LV"/>
                </w:rPr>
                <w:t>W</w:t>
              </w:r>
              <w:r w:rsidR="001B68FC">
                <w:rPr>
                  <w:rStyle w:val="Hyperlink"/>
                </w:rPr>
                <w:t>ithout Paper Competence Centre</w:t>
              </w:r>
            </w:hyperlink>
            <w:r w:rsidRPr="00B64140">
              <w:rPr>
                <w:sz w:val="20"/>
                <w:lang w:val="lv-LV"/>
              </w:rPr>
              <w:t>.</w:t>
            </w:r>
          </w:p>
        </w:tc>
      </w:tr>
      <w:tr w:rsidR="00BA2049" w:rsidRPr="00B64140" w14:paraId="00430EEC" w14:textId="77777777">
        <w:tc>
          <w:tcPr>
            <w:tcW w:w="2324" w:type="dxa"/>
          </w:tcPr>
          <w:p w14:paraId="7E471E57" w14:textId="4CF66DB3" w:rsidR="00BA2049" w:rsidRPr="00B64140" w:rsidRDefault="00F53A11">
            <w:pPr>
              <w:spacing w:after="120" w:line="240" w:lineRule="auto"/>
              <w:ind w:right="28"/>
              <w:rPr>
                <w:b/>
                <w:sz w:val="20"/>
                <w:lang w:val="lv-LV"/>
              </w:rPr>
            </w:pPr>
            <w:r w:rsidRPr="00B64140">
              <w:rPr>
                <w:b/>
                <w:sz w:val="20"/>
                <w:lang w:val="lv-LV"/>
              </w:rPr>
              <w:t>Izglītības līmenis</w:t>
            </w:r>
          </w:p>
        </w:tc>
        <w:tc>
          <w:tcPr>
            <w:tcW w:w="8132" w:type="dxa"/>
          </w:tcPr>
          <w:p w14:paraId="2B34FB7F" w14:textId="0C5B78A1" w:rsidR="00BA2049" w:rsidRPr="00B64140" w:rsidRDefault="00F53A11">
            <w:pPr>
              <w:pStyle w:val="FootnoteText"/>
              <w:spacing w:before="120" w:after="120"/>
              <w:ind w:left="0" w:firstLine="0"/>
              <w:rPr>
                <w:rFonts w:asciiTheme="minorHAnsi" w:eastAsiaTheme="minorHAnsi" w:hAnsiTheme="minorHAnsi" w:cstheme="minorBidi"/>
                <w:szCs w:val="22"/>
                <w:lang w:val="lv-LV"/>
              </w:rPr>
            </w:pPr>
            <w:r w:rsidRPr="00B64140">
              <w:rPr>
                <w:rFonts w:asciiTheme="minorHAnsi" w:eastAsiaTheme="minorHAnsi" w:hAnsiTheme="minorHAnsi" w:cstheme="minorBidi"/>
                <w:szCs w:val="22"/>
                <w:lang w:val="lv-LV"/>
              </w:rPr>
              <w:t>Īsais cikls (E</w:t>
            </w:r>
            <w:r w:rsidR="00D225F2">
              <w:rPr>
                <w:rFonts w:asciiTheme="minorHAnsi" w:eastAsiaTheme="minorHAnsi" w:hAnsiTheme="minorHAnsi" w:cstheme="minorBidi"/>
                <w:szCs w:val="22"/>
                <w:lang w:val="lv-LV"/>
              </w:rPr>
              <w:t>KI</w:t>
            </w:r>
            <w:r w:rsidRPr="00B64140">
              <w:rPr>
                <w:rFonts w:asciiTheme="minorHAnsi" w:eastAsiaTheme="minorHAnsi" w:hAnsiTheme="minorHAnsi" w:cstheme="minorBidi"/>
                <w:szCs w:val="22"/>
                <w:lang w:val="lv-LV"/>
              </w:rPr>
              <w:t xml:space="preserve"> 5.</w:t>
            </w:r>
            <w:r w:rsidR="00E201EC">
              <w:rPr>
                <w:rFonts w:asciiTheme="minorHAnsi" w:eastAsiaTheme="minorHAnsi" w:hAnsiTheme="minorHAnsi" w:cstheme="minorBidi"/>
                <w:szCs w:val="22"/>
                <w:lang w:val="lv-LV"/>
              </w:rPr>
              <w:t> </w:t>
            </w:r>
            <w:r w:rsidRPr="00B64140">
              <w:rPr>
                <w:rFonts w:asciiTheme="minorHAnsi" w:eastAsiaTheme="minorHAnsi" w:hAnsiTheme="minorHAnsi" w:cstheme="minorBidi"/>
                <w:szCs w:val="22"/>
                <w:lang w:val="lv-LV"/>
              </w:rPr>
              <w:t>līmenis)/bakalaurs vai līdzvērtīgs pirmais cikls (E</w:t>
            </w:r>
            <w:r w:rsidR="00D225F2">
              <w:rPr>
                <w:rFonts w:asciiTheme="minorHAnsi" w:eastAsiaTheme="minorHAnsi" w:hAnsiTheme="minorHAnsi" w:cstheme="minorBidi"/>
                <w:szCs w:val="22"/>
                <w:lang w:val="lv-LV"/>
              </w:rPr>
              <w:t>KI</w:t>
            </w:r>
            <w:r w:rsidRPr="00B64140">
              <w:rPr>
                <w:rFonts w:asciiTheme="minorHAnsi" w:eastAsiaTheme="minorHAnsi" w:hAnsiTheme="minorHAnsi" w:cstheme="minorBidi"/>
                <w:szCs w:val="22"/>
                <w:lang w:val="lv-LV"/>
              </w:rPr>
              <w:t xml:space="preserve"> 6.</w:t>
            </w:r>
            <w:r w:rsidR="00E201EC">
              <w:rPr>
                <w:rFonts w:asciiTheme="minorHAnsi" w:eastAsiaTheme="minorHAnsi" w:hAnsiTheme="minorHAnsi" w:cstheme="minorBidi"/>
                <w:szCs w:val="22"/>
                <w:lang w:val="lv-LV"/>
              </w:rPr>
              <w:t> </w:t>
            </w:r>
            <w:r w:rsidRPr="00B64140">
              <w:rPr>
                <w:rFonts w:asciiTheme="minorHAnsi" w:eastAsiaTheme="minorHAnsi" w:hAnsiTheme="minorHAnsi" w:cstheme="minorBidi"/>
                <w:szCs w:val="22"/>
                <w:lang w:val="lv-LV"/>
              </w:rPr>
              <w:t>līmenis)/maģistrs vai līdzvērtīgs otrais cikls (E</w:t>
            </w:r>
            <w:r w:rsidR="00D225F2">
              <w:rPr>
                <w:rFonts w:asciiTheme="minorHAnsi" w:eastAsiaTheme="minorHAnsi" w:hAnsiTheme="minorHAnsi" w:cstheme="minorBidi"/>
                <w:szCs w:val="22"/>
                <w:lang w:val="lv-LV"/>
              </w:rPr>
              <w:t>KI</w:t>
            </w:r>
            <w:r w:rsidRPr="00B64140">
              <w:rPr>
                <w:rFonts w:asciiTheme="minorHAnsi" w:eastAsiaTheme="minorHAnsi" w:hAnsiTheme="minorHAnsi" w:cstheme="minorBidi"/>
                <w:szCs w:val="22"/>
                <w:lang w:val="lv-LV"/>
              </w:rPr>
              <w:t xml:space="preserve"> 7.</w:t>
            </w:r>
            <w:r w:rsidR="00E201EC">
              <w:rPr>
                <w:rFonts w:asciiTheme="minorHAnsi" w:eastAsiaTheme="minorHAnsi" w:hAnsiTheme="minorHAnsi" w:cstheme="minorBidi"/>
                <w:szCs w:val="22"/>
                <w:lang w:val="lv-LV"/>
              </w:rPr>
              <w:t> </w:t>
            </w:r>
            <w:r w:rsidRPr="00B64140">
              <w:rPr>
                <w:rFonts w:asciiTheme="minorHAnsi" w:eastAsiaTheme="minorHAnsi" w:hAnsiTheme="minorHAnsi" w:cstheme="minorBidi"/>
                <w:szCs w:val="22"/>
                <w:lang w:val="lv-LV"/>
              </w:rPr>
              <w:t>līmenis)/doktora grāds vai līdzvērtīgs trešais cikls (E</w:t>
            </w:r>
            <w:r w:rsidR="00D225F2">
              <w:rPr>
                <w:rFonts w:asciiTheme="minorHAnsi" w:eastAsiaTheme="minorHAnsi" w:hAnsiTheme="minorHAnsi" w:cstheme="minorBidi"/>
                <w:szCs w:val="22"/>
                <w:lang w:val="lv-LV"/>
              </w:rPr>
              <w:t>KI</w:t>
            </w:r>
            <w:r w:rsidRPr="00B64140">
              <w:rPr>
                <w:rFonts w:asciiTheme="minorHAnsi" w:eastAsiaTheme="minorHAnsi" w:hAnsiTheme="minorHAnsi" w:cstheme="minorBidi"/>
                <w:szCs w:val="22"/>
                <w:lang w:val="lv-LV"/>
              </w:rPr>
              <w:t xml:space="preserve"> 8.</w:t>
            </w:r>
            <w:r w:rsidR="00E201EC">
              <w:rPr>
                <w:rFonts w:asciiTheme="minorHAnsi" w:eastAsiaTheme="minorHAnsi" w:hAnsiTheme="minorHAnsi" w:cstheme="minorBidi"/>
                <w:szCs w:val="22"/>
                <w:lang w:val="lv-LV"/>
              </w:rPr>
              <w:t> </w:t>
            </w:r>
            <w:r w:rsidRPr="00B64140">
              <w:rPr>
                <w:rFonts w:asciiTheme="minorHAnsi" w:eastAsiaTheme="minorHAnsi" w:hAnsiTheme="minorHAnsi" w:cstheme="minorBidi"/>
                <w:szCs w:val="22"/>
                <w:lang w:val="lv-LV"/>
              </w:rPr>
              <w:t>līmenis).</w:t>
            </w:r>
          </w:p>
        </w:tc>
      </w:tr>
      <w:tr w:rsidR="00BA2049" w:rsidRPr="00B64140" w14:paraId="11771533" w14:textId="77777777">
        <w:tc>
          <w:tcPr>
            <w:tcW w:w="2324" w:type="dxa"/>
          </w:tcPr>
          <w:p w14:paraId="716ED59E" w14:textId="6DBB7322" w:rsidR="00BA2049" w:rsidRPr="00B64140" w:rsidRDefault="006B0D8F">
            <w:pPr>
              <w:spacing w:after="120" w:line="240" w:lineRule="auto"/>
              <w:ind w:right="28"/>
              <w:rPr>
                <w:rFonts w:ascii="Verdana" w:eastAsia="Times New Roman" w:hAnsi="Verdana" w:cs="Arial"/>
                <w:color w:val="002060"/>
                <w:sz w:val="28"/>
                <w:szCs w:val="36"/>
                <w:lang w:val="lv-LV"/>
              </w:rPr>
            </w:pPr>
            <w:r>
              <w:rPr>
                <w:rFonts w:cstheme="minorHAnsi"/>
                <w:b/>
                <w:sz w:val="20"/>
                <w:szCs w:val="20"/>
                <w:lang w:val="lv-LV"/>
              </w:rPr>
              <w:t>Izglītības</w:t>
            </w:r>
            <w:r w:rsidR="00F53A11" w:rsidRPr="00B64140">
              <w:rPr>
                <w:rFonts w:cstheme="minorHAnsi"/>
                <w:b/>
                <w:sz w:val="20"/>
                <w:szCs w:val="20"/>
                <w:lang w:val="lv-LV"/>
              </w:rPr>
              <w:t xml:space="preserve"> </w:t>
            </w:r>
            <w:r w:rsidR="003413A7">
              <w:rPr>
                <w:rFonts w:cstheme="minorHAnsi"/>
                <w:b/>
                <w:sz w:val="20"/>
                <w:szCs w:val="20"/>
                <w:lang w:val="lv-LV"/>
              </w:rPr>
              <w:t>joma</w:t>
            </w:r>
          </w:p>
        </w:tc>
        <w:tc>
          <w:tcPr>
            <w:tcW w:w="8132" w:type="dxa"/>
          </w:tcPr>
          <w:p w14:paraId="590D5A7B" w14:textId="7BDD4CBE" w:rsidR="00BA2049" w:rsidRPr="00B64140" w:rsidRDefault="006F49DA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lv-LV"/>
              </w:rPr>
            </w:pPr>
            <w:r>
              <w:rPr>
                <w:rFonts w:cstheme="minorHAnsi"/>
                <w:sz w:val="20"/>
                <w:szCs w:val="20"/>
                <w:lang w:val="lv-LV"/>
              </w:rPr>
              <w:t>L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ai </w:t>
            </w:r>
            <w:r>
              <w:rPr>
                <w:rFonts w:cstheme="minorHAnsi"/>
                <w:sz w:val="20"/>
                <w:szCs w:val="20"/>
                <w:lang w:val="lv-LV"/>
              </w:rPr>
              <w:t>noskaidrotu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64140">
              <w:rPr>
                <w:rFonts w:cstheme="minorHAnsi"/>
                <w:sz w:val="20"/>
                <w:szCs w:val="20"/>
                <w:lang w:val="lv-LV"/>
              </w:rPr>
              <w:t>ISCED</w:t>
            </w:r>
            <w:proofErr w:type="spellEnd"/>
            <w:r w:rsidR="006B0D8F">
              <w:rPr>
                <w:rFonts w:cstheme="minorHAnsi"/>
                <w:sz w:val="20"/>
                <w:szCs w:val="20"/>
                <w:lang w:val="lv-LV"/>
              </w:rPr>
              <w:t> 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2013 </w:t>
            </w:r>
            <w:r w:rsidR="00F62639">
              <w:rPr>
                <w:rFonts w:cstheme="minorHAnsi"/>
                <w:sz w:val="20"/>
                <w:szCs w:val="20"/>
                <w:lang w:val="lv-LV"/>
              </w:rPr>
              <w:t xml:space="preserve">precīzu </w:t>
            </w:r>
            <w:r w:rsidR="006B0D8F">
              <w:rPr>
                <w:rFonts w:cstheme="minorHAnsi"/>
                <w:sz w:val="20"/>
                <w:szCs w:val="20"/>
                <w:lang w:val="lv-LV"/>
              </w:rPr>
              <w:t xml:space="preserve">izglītības un apmācības </w:t>
            </w:r>
            <w:r w:rsidR="00324034">
              <w:rPr>
                <w:rFonts w:cstheme="minorHAnsi"/>
                <w:sz w:val="20"/>
                <w:szCs w:val="20"/>
                <w:lang w:val="lv-LV"/>
              </w:rPr>
              <w:t>jomu</w:t>
            </w:r>
            <w:r w:rsidR="002A3514">
              <w:rPr>
                <w:rFonts w:cstheme="minorHAnsi"/>
                <w:sz w:val="20"/>
                <w:szCs w:val="20"/>
                <w:lang w:val="lv-LV"/>
              </w:rPr>
              <w:t xml:space="preserve">, kas </w:t>
            </w:r>
            <w:r w:rsidR="00B076FD">
              <w:rPr>
                <w:rFonts w:cstheme="minorHAnsi"/>
                <w:sz w:val="20"/>
                <w:szCs w:val="20"/>
                <w:lang w:val="lv-LV"/>
              </w:rPr>
              <w:t xml:space="preserve">visvairāk atbilst </w:t>
            </w:r>
            <w:r w:rsidR="002A3514">
              <w:rPr>
                <w:rFonts w:cstheme="minorHAnsi"/>
                <w:sz w:val="20"/>
                <w:szCs w:val="20"/>
                <w:lang w:val="lv-LV"/>
              </w:rPr>
              <w:t>nosūtošajā iestādē studentam piešķiramā grāda</w:t>
            </w:r>
            <w:r w:rsidR="006B0D8F">
              <w:rPr>
                <w:rFonts w:cstheme="minorHAnsi"/>
                <w:sz w:val="20"/>
                <w:szCs w:val="20"/>
                <w:lang w:val="lv-LV"/>
              </w:rPr>
              <w:t xml:space="preserve"> </w:t>
            </w:r>
            <w:r w:rsidR="00736EE3">
              <w:rPr>
                <w:rFonts w:cstheme="minorHAnsi"/>
                <w:sz w:val="20"/>
                <w:szCs w:val="20"/>
                <w:lang w:val="lv-LV"/>
              </w:rPr>
              <w:t xml:space="preserve">priekšmetam, jāizmanto </w:t>
            </w:r>
            <w:hyperlink r:id="rId13" w:history="1">
              <w:r w:rsidR="00C54C22" w:rsidRPr="00B64140">
                <w:rPr>
                  <w:rStyle w:val="Hyperlink"/>
                  <w:rFonts w:cstheme="minorHAnsi"/>
                  <w:sz w:val="20"/>
                  <w:szCs w:val="20"/>
                  <w:lang w:val="lv-LV"/>
                </w:rPr>
                <w:t>ISCED-F 2013 meklēšanas rīks</w:t>
              </w:r>
            </w:hyperlink>
            <w:r w:rsidR="00C54C22">
              <w:rPr>
                <w:rFonts w:cstheme="minorHAnsi"/>
                <w:sz w:val="20"/>
                <w:szCs w:val="20"/>
                <w:lang w:val="lv-LV"/>
              </w:rPr>
              <w:t>,</w:t>
            </w:r>
            <w:r w:rsidR="00C54C22" w:rsidRPr="003413A7">
              <w:rPr>
                <w:rFonts w:cstheme="minorHAnsi"/>
                <w:sz w:val="20"/>
                <w:szCs w:val="20"/>
                <w:lang w:val="lv-LV"/>
              </w:rPr>
              <w:t xml:space="preserve"> kas pieejams vietnē</w:t>
            </w:r>
            <w:r w:rsidR="00C54C22">
              <w:t xml:space="preserve"> </w:t>
            </w:r>
            <w:hyperlink r:id="rId14" w:history="1">
              <w:r w:rsidR="00C54C22" w:rsidRPr="009A4EB0">
                <w:rPr>
                  <w:rStyle w:val="Hyperlink"/>
                  <w:rFonts w:cstheme="minorHAnsi"/>
                  <w:sz w:val="20"/>
                  <w:szCs w:val="20"/>
                  <w:lang w:val="lv-LV"/>
                </w:rPr>
                <w:t>http://ec.europa.eu/education/international-standard-classification-of-education-isced_en</w:t>
              </w:r>
            </w:hyperlink>
            <w:r w:rsidR="00F53A11" w:rsidRPr="00B64140">
              <w:rPr>
                <w:rFonts w:cstheme="minorHAnsi"/>
                <w:sz w:val="20"/>
                <w:szCs w:val="20"/>
                <w:lang w:val="lv-LV"/>
              </w:rPr>
              <w:t>.</w:t>
            </w:r>
          </w:p>
        </w:tc>
      </w:tr>
      <w:tr w:rsidR="00BA2049" w:rsidRPr="00B64140" w14:paraId="6DABC53E" w14:textId="77777777">
        <w:tc>
          <w:tcPr>
            <w:tcW w:w="2324" w:type="dxa"/>
          </w:tcPr>
          <w:p w14:paraId="56288DCD" w14:textId="77777777" w:rsidR="00BA2049" w:rsidRPr="00B64140" w:rsidRDefault="00F53A11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  <w:r w:rsidRPr="00B64140">
              <w:rPr>
                <w:rFonts w:cstheme="minorHAnsi"/>
                <w:b/>
                <w:sz w:val="20"/>
                <w:lang w:val="lv-LV"/>
              </w:rPr>
              <w:t>Erasmus kods</w:t>
            </w:r>
          </w:p>
        </w:tc>
        <w:tc>
          <w:tcPr>
            <w:tcW w:w="8132" w:type="dxa"/>
          </w:tcPr>
          <w:p w14:paraId="1B71A8BE" w14:textId="225C83F4" w:rsidR="00BA2049" w:rsidRPr="00B64140" w:rsidRDefault="00F53A11">
            <w:pPr>
              <w:pStyle w:val="EndnoteText"/>
              <w:spacing w:before="120" w:after="120"/>
              <w:jc w:val="both"/>
              <w:rPr>
                <w:rFonts w:cstheme="minorHAnsi"/>
                <w:lang w:val="lv-LV"/>
              </w:rPr>
            </w:pPr>
            <w:r w:rsidRPr="00B64140">
              <w:rPr>
                <w:rFonts w:cstheme="minorHAnsi"/>
                <w:lang w:val="lv-LV"/>
              </w:rPr>
              <w:t xml:space="preserve">Unikāls identifikators, ko </w:t>
            </w:r>
            <w:r w:rsidR="00826259">
              <w:rPr>
                <w:rFonts w:cstheme="minorHAnsi"/>
                <w:lang w:val="lv-LV"/>
              </w:rPr>
              <w:t>saņem</w:t>
            </w:r>
            <w:r w:rsidRPr="00B64140">
              <w:rPr>
                <w:rFonts w:cstheme="minorHAnsi"/>
                <w:lang w:val="lv-LV"/>
              </w:rPr>
              <w:t xml:space="preserve"> katra augstākās izglītības iestāde</w:t>
            </w:r>
            <w:r w:rsidR="00826259">
              <w:rPr>
                <w:rFonts w:cstheme="minorHAnsi"/>
                <w:lang w:val="lv-LV"/>
              </w:rPr>
              <w:t xml:space="preserve">, kurai </w:t>
            </w:r>
            <w:r w:rsidRPr="00B64140">
              <w:rPr>
                <w:rFonts w:cstheme="minorHAnsi"/>
                <w:lang w:val="lv-LV"/>
              </w:rPr>
              <w:t xml:space="preserve">piešķirta Erasmus Augstākās izglītības harta (ECHE). To piemēro tikai augstākās izglītības iestādēm, kas atrodas ES dalībvalstīs un </w:t>
            </w:r>
            <w:r w:rsidR="00B20DE0">
              <w:rPr>
                <w:rFonts w:cstheme="minorHAnsi"/>
                <w:lang w:val="lv-LV"/>
              </w:rPr>
              <w:t xml:space="preserve">programmas asociētās </w:t>
            </w:r>
            <w:r w:rsidRPr="00B64140">
              <w:rPr>
                <w:rFonts w:cstheme="minorHAnsi"/>
                <w:lang w:val="lv-LV"/>
              </w:rPr>
              <w:t>trešās valstīs.</w:t>
            </w:r>
          </w:p>
        </w:tc>
      </w:tr>
      <w:tr w:rsidR="00BA2049" w:rsidRPr="00B64140" w14:paraId="5F0143B2" w14:textId="77777777">
        <w:trPr>
          <w:trHeight w:val="70"/>
        </w:trPr>
        <w:tc>
          <w:tcPr>
            <w:tcW w:w="2324" w:type="dxa"/>
          </w:tcPr>
          <w:p w14:paraId="1AF1DE12" w14:textId="77777777" w:rsidR="00BA2049" w:rsidRPr="00B64140" w:rsidRDefault="00F53A11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  <w:r w:rsidRPr="00B64140">
              <w:rPr>
                <w:rFonts w:cstheme="minorHAnsi"/>
                <w:b/>
                <w:sz w:val="20"/>
                <w:lang w:val="lv-LV"/>
              </w:rPr>
              <w:t>Administratīvā kontaktpersona</w:t>
            </w:r>
          </w:p>
        </w:tc>
        <w:tc>
          <w:tcPr>
            <w:tcW w:w="8132" w:type="dxa"/>
          </w:tcPr>
          <w:p w14:paraId="06E32D25" w14:textId="35652896" w:rsidR="00BA2049" w:rsidRPr="00B64140" w:rsidRDefault="00F53A11">
            <w:pPr>
              <w:spacing w:after="120" w:line="240" w:lineRule="auto"/>
              <w:ind w:right="28"/>
              <w:jc w:val="both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Persona, kura </w:t>
            </w:r>
            <w:r w:rsidR="009001A8">
              <w:rPr>
                <w:rFonts w:cstheme="minorHAnsi"/>
                <w:sz w:val="20"/>
                <w:szCs w:val="20"/>
                <w:lang w:val="lv-LV"/>
              </w:rPr>
              <w:t xml:space="preserve">nodrošina saikni 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>administratīva</w:t>
            </w:r>
            <w:r w:rsidR="009001A8">
              <w:rPr>
                <w:rFonts w:cstheme="minorHAnsi"/>
                <w:sz w:val="20"/>
                <w:szCs w:val="20"/>
                <w:lang w:val="lv-LV"/>
              </w:rPr>
              <w:t xml:space="preserve"> rakstura 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>informācija</w:t>
            </w:r>
            <w:r w:rsidR="009001A8">
              <w:rPr>
                <w:rFonts w:cstheme="minorHAnsi"/>
                <w:sz w:val="20"/>
                <w:szCs w:val="20"/>
                <w:lang w:val="lv-LV"/>
              </w:rPr>
              <w:t>s saņemšana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i un kura atkarībā no augstākās izglītības iestādes struktūras var būt </w:t>
            </w:r>
            <w:r w:rsidR="00DA06C6">
              <w:rPr>
                <w:rFonts w:cstheme="minorHAnsi"/>
                <w:sz w:val="20"/>
                <w:szCs w:val="20"/>
                <w:lang w:val="lv-LV"/>
              </w:rPr>
              <w:t>departamenta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 koordinators vai strādā</w:t>
            </w:r>
            <w:r w:rsidR="00DA06C6">
              <w:rPr>
                <w:rFonts w:cstheme="minorHAnsi"/>
                <w:sz w:val="20"/>
                <w:szCs w:val="20"/>
                <w:lang w:val="lv-LV"/>
              </w:rPr>
              <w:t>t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 starptautisko attiecību birojā</w:t>
            </w:r>
            <w:r w:rsidR="00A44090">
              <w:rPr>
                <w:rFonts w:cstheme="minorHAnsi"/>
                <w:sz w:val="20"/>
                <w:szCs w:val="20"/>
                <w:lang w:val="lv-LV"/>
              </w:rPr>
              <w:t>,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 vai līdzvērtīgā </w:t>
            </w:r>
            <w:r w:rsidR="00DA06C6">
              <w:rPr>
                <w:rFonts w:cstheme="minorHAnsi"/>
                <w:sz w:val="20"/>
                <w:szCs w:val="20"/>
                <w:lang w:val="lv-LV"/>
              </w:rPr>
              <w:t xml:space="preserve">iestādes 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>institūcijā.</w:t>
            </w:r>
          </w:p>
        </w:tc>
      </w:tr>
      <w:tr w:rsidR="00BA2049" w:rsidRPr="00B64140" w14:paraId="230BC758" w14:textId="77777777">
        <w:trPr>
          <w:trHeight w:val="70"/>
        </w:trPr>
        <w:tc>
          <w:tcPr>
            <w:tcW w:w="2324" w:type="dxa"/>
          </w:tcPr>
          <w:p w14:paraId="265DFE12" w14:textId="3B17A500" w:rsidR="00BA2049" w:rsidRPr="00B64140" w:rsidRDefault="00F53A11">
            <w:pPr>
              <w:spacing w:after="120" w:line="240" w:lineRule="auto"/>
              <w:ind w:right="28"/>
              <w:rPr>
                <w:rFonts w:cstheme="minorHAnsi"/>
                <w:b/>
                <w:sz w:val="20"/>
                <w:lang w:val="lv-LV"/>
              </w:rPr>
            </w:pPr>
            <w:r w:rsidRPr="00B64140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Ilgtermiņa mobilitāte</w:t>
            </w:r>
          </w:p>
        </w:tc>
        <w:tc>
          <w:tcPr>
            <w:tcW w:w="8132" w:type="dxa"/>
          </w:tcPr>
          <w:p w14:paraId="70C583F5" w14:textId="27C43E49" w:rsidR="00BA2049" w:rsidRPr="00B64140" w:rsidRDefault="00F53A11">
            <w:pPr>
              <w:spacing w:after="120" w:line="240" w:lineRule="auto"/>
              <w:ind w:right="28"/>
              <w:jc w:val="both"/>
              <w:rPr>
                <w:rFonts w:cstheme="minorHAnsi"/>
                <w:sz w:val="20"/>
                <w:szCs w:val="20"/>
                <w:lang w:val="lv-LV"/>
              </w:rPr>
            </w:pP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Studiju periods ārvalstīs, kas ilgst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rFonts w:ascii="Calibri" w:hAnsi="Calibri"/>
                <w:sz w:val="20"/>
                <w:szCs w:val="20"/>
                <w:lang w:val="lv-LV"/>
              </w:rPr>
              <w:t xml:space="preserve">vismaz vienu akadēmisko </w:t>
            </w:r>
            <w:r w:rsidR="00DA06C6">
              <w:rPr>
                <w:rFonts w:ascii="Calibri" w:hAnsi="Calibri"/>
                <w:sz w:val="20"/>
                <w:szCs w:val="20"/>
                <w:lang w:val="lv-LV"/>
              </w:rPr>
              <w:t>semestri</w:t>
            </w:r>
            <w:r w:rsidRPr="00B64140">
              <w:rPr>
                <w:rFonts w:ascii="Calibri" w:hAnsi="Calibri"/>
                <w:sz w:val="20"/>
                <w:szCs w:val="20"/>
                <w:lang w:val="lv-LV"/>
              </w:rPr>
              <w:t>/trimestri vai no 2</w:t>
            </w:r>
            <w:r w:rsidR="008211F5">
              <w:rPr>
                <w:rFonts w:ascii="Calibri" w:hAnsi="Calibri"/>
                <w:sz w:val="20"/>
                <w:szCs w:val="20"/>
                <w:lang w:val="lv-LV"/>
              </w:rPr>
              <w:t> </w:t>
            </w:r>
            <w:r w:rsidRPr="00B64140">
              <w:rPr>
                <w:rFonts w:ascii="Calibri" w:hAnsi="Calibri"/>
                <w:sz w:val="20"/>
                <w:szCs w:val="20"/>
                <w:lang w:val="lv-LV"/>
              </w:rPr>
              <w:t>līdz 12</w:t>
            </w:r>
            <w:r w:rsidR="00DA06C6">
              <w:rPr>
                <w:rFonts w:ascii="Calibri" w:hAnsi="Calibri"/>
                <w:sz w:val="20"/>
                <w:szCs w:val="20"/>
                <w:lang w:val="lv-LV"/>
              </w:rPr>
              <w:t> </w:t>
            </w:r>
            <w:r w:rsidRPr="00B64140">
              <w:rPr>
                <w:rFonts w:ascii="Calibri" w:hAnsi="Calibri"/>
                <w:sz w:val="20"/>
                <w:szCs w:val="20"/>
                <w:lang w:val="lv-LV"/>
              </w:rPr>
              <w:t>mēnešiem (ilgtermiņa mobilitāte)</w:t>
            </w:r>
          </w:p>
        </w:tc>
      </w:tr>
      <w:tr w:rsidR="00BA2049" w:rsidRPr="00B64140" w14:paraId="372972FB" w14:textId="77777777">
        <w:trPr>
          <w:trHeight w:val="70"/>
        </w:trPr>
        <w:tc>
          <w:tcPr>
            <w:tcW w:w="2324" w:type="dxa"/>
          </w:tcPr>
          <w:p w14:paraId="0459C32D" w14:textId="77777777" w:rsidR="00BA2049" w:rsidRPr="00B64140" w:rsidRDefault="00F53A11">
            <w:pPr>
              <w:spacing w:after="120" w:line="240" w:lineRule="auto"/>
              <w:ind w:right="28"/>
              <w:rPr>
                <w:rFonts w:cstheme="minorHAnsi"/>
                <w:b/>
                <w:sz w:val="20"/>
                <w:lang w:val="lv-LV"/>
              </w:rPr>
            </w:pPr>
            <w:r w:rsidRPr="00B64140">
              <w:rPr>
                <w:rFonts w:cstheme="minorHAnsi"/>
                <w:b/>
                <w:sz w:val="20"/>
                <w:lang w:val="lv-LV"/>
              </w:rPr>
              <w:lastRenderedPageBreak/>
              <w:t>Jaukta mobilitāte</w:t>
            </w:r>
          </w:p>
        </w:tc>
        <w:tc>
          <w:tcPr>
            <w:tcW w:w="8132" w:type="dxa"/>
          </w:tcPr>
          <w:p w14:paraId="706FF8CF" w14:textId="3572D285" w:rsidR="00BA2049" w:rsidRPr="00B64140" w:rsidRDefault="00F53A11">
            <w:pPr>
              <w:spacing w:after="120" w:line="240" w:lineRule="auto"/>
              <w:ind w:right="28"/>
              <w:jc w:val="both"/>
              <w:rPr>
                <w:rFonts w:cstheme="minorHAnsi"/>
                <w:sz w:val="20"/>
                <w:szCs w:val="20"/>
                <w:lang w:val="lv-LV"/>
              </w:rPr>
            </w:pP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 xml:space="preserve">Jebkuru mobilitāti var īstenot kā “jauktu mobilitāti”, apvienojot studiju </w:t>
            </w:r>
            <w:r w:rsidR="00F872D8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periodu</w:t>
            </w: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 xml:space="preserve"> ārzemēs ar virtuāl</w:t>
            </w:r>
            <w:r w:rsidR="00162899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u</w:t>
            </w: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 xml:space="preserve"> komponent</w:t>
            </w:r>
            <w:r w:rsidR="00F872D8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i</w:t>
            </w: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 xml:space="preserve"> uzņemošajā iestādē pirms fiziskās mobilitātes, tās laikā vai pēc tās, lai vēl vairāk uzlabotu mācību rezultātus.</w:t>
            </w:r>
          </w:p>
        </w:tc>
      </w:tr>
      <w:tr w:rsidR="00BA2049" w:rsidRPr="00B64140" w14:paraId="40AB6C5B" w14:textId="77777777">
        <w:trPr>
          <w:trHeight w:val="70"/>
        </w:trPr>
        <w:tc>
          <w:tcPr>
            <w:tcW w:w="2324" w:type="dxa"/>
          </w:tcPr>
          <w:p w14:paraId="14D1C2BB" w14:textId="24962B65" w:rsidR="00BA2049" w:rsidRPr="00B64140" w:rsidRDefault="00B91CD2">
            <w:pPr>
              <w:spacing w:after="120" w:line="240" w:lineRule="auto"/>
              <w:ind w:right="28"/>
              <w:rPr>
                <w:rFonts w:cstheme="minorHAnsi"/>
                <w:b/>
                <w:sz w:val="20"/>
                <w:lang w:val="lv-LV"/>
              </w:rPr>
            </w:pPr>
            <w:r>
              <w:rPr>
                <w:rFonts w:cstheme="minorHAnsi"/>
                <w:b/>
                <w:sz w:val="20"/>
                <w:lang w:val="lv-LV"/>
              </w:rPr>
              <w:t>Īss v</w:t>
            </w:r>
            <w:r w:rsidR="00F53A11" w:rsidRPr="00B64140">
              <w:rPr>
                <w:rFonts w:cstheme="minorHAnsi"/>
                <w:b/>
                <w:sz w:val="20"/>
                <w:lang w:val="lv-LV"/>
              </w:rPr>
              <w:t>irtuālā</w:t>
            </w:r>
            <w:r w:rsidR="00162899">
              <w:rPr>
                <w:rFonts w:cstheme="minorHAnsi"/>
                <w:b/>
                <w:sz w:val="20"/>
                <w:lang w:val="lv-LV"/>
              </w:rPr>
              <w:t>s</w:t>
            </w:r>
            <w:r w:rsidR="00F53A11" w:rsidRPr="00B64140">
              <w:rPr>
                <w:rFonts w:cstheme="minorHAnsi"/>
                <w:b/>
                <w:sz w:val="20"/>
                <w:lang w:val="lv-LV"/>
              </w:rPr>
              <w:t xml:space="preserve"> komponent</w:t>
            </w:r>
            <w:r w:rsidR="00162899">
              <w:rPr>
                <w:rFonts w:cstheme="minorHAnsi"/>
                <w:b/>
                <w:sz w:val="20"/>
                <w:lang w:val="lv-LV"/>
              </w:rPr>
              <w:t>es</w:t>
            </w:r>
            <w:r w:rsidR="00F53A11" w:rsidRPr="00B64140">
              <w:rPr>
                <w:rFonts w:cstheme="minorHAnsi"/>
                <w:b/>
                <w:sz w:val="20"/>
                <w:lang w:val="lv-LV"/>
              </w:rPr>
              <w:t xml:space="preserve"> apraksts</w:t>
            </w:r>
          </w:p>
        </w:tc>
        <w:tc>
          <w:tcPr>
            <w:tcW w:w="8132" w:type="dxa"/>
          </w:tcPr>
          <w:p w14:paraId="444FCAD3" w14:textId="6B68AE02" w:rsidR="00BA2049" w:rsidRPr="00B64140" w:rsidRDefault="00F53A11">
            <w:pPr>
              <w:jc w:val="both"/>
              <w:rPr>
                <w:rFonts w:ascii="Calibri" w:hAnsi="Calibri" w:cs="Arial"/>
                <w:sz w:val="20"/>
                <w:szCs w:val="20"/>
                <w:lang w:val="lv-LV"/>
              </w:rPr>
            </w:pP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>Norāde par to, vai virtuālā komponente ir tiešsaistes kurs</w:t>
            </w:r>
            <w:r w:rsidR="002576FD">
              <w:rPr>
                <w:rFonts w:ascii="Calibri" w:hAnsi="Calibri" w:cs="Arial"/>
                <w:sz w:val="20"/>
                <w:szCs w:val="20"/>
                <w:lang w:val="lv-LV"/>
              </w:rPr>
              <w:t>s(-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>i</w:t>
            </w:r>
            <w:r w:rsidR="002576FD">
              <w:rPr>
                <w:rFonts w:ascii="Calibri" w:hAnsi="Calibri" w:cs="Arial"/>
                <w:sz w:val="20"/>
                <w:szCs w:val="20"/>
                <w:lang w:val="lv-LV"/>
              </w:rPr>
              <w:t>)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, kas </w:t>
            </w:r>
            <w:r w:rsidR="008211F5">
              <w:rPr>
                <w:rFonts w:ascii="Calibri" w:hAnsi="Calibri" w:cs="Arial"/>
                <w:sz w:val="20"/>
                <w:szCs w:val="20"/>
                <w:lang w:val="lv-LV"/>
              </w:rPr>
              <w:t>ietverts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uzņemoš</w:t>
            </w:r>
            <w:r w:rsidR="002576FD">
              <w:rPr>
                <w:rFonts w:ascii="Calibri" w:hAnsi="Calibri" w:cs="Arial"/>
                <w:sz w:val="20"/>
                <w:szCs w:val="20"/>
                <w:lang w:val="lv-LV"/>
              </w:rPr>
              <w:t>aj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>ā</w:t>
            </w:r>
            <w:r w:rsidR="002576FD">
              <w:rPr>
                <w:rFonts w:ascii="Calibri" w:hAnsi="Calibri" w:cs="Arial"/>
                <w:sz w:val="20"/>
                <w:szCs w:val="20"/>
                <w:lang w:val="lv-LV"/>
              </w:rPr>
              <w:t xml:space="preserve"> 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iestādē </w:t>
            </w:r>
            <w:r w:rsidR="002576FD">
              <w:rPr>
                <w:rFonts w:ascii="Calibri" w:hAnsi="Calibri" w:cs="Arial"/>
                <w:sz w:val="20"/>
                <w:szCs w:val="20"/>
                <w:lang w:val="lv-LV"/>
              </w:rPr>
              <w:t>izvēlētā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kurs</w:t>
            </w:r>
            <w:r w:rsidR="002576FD">
              <w:rPr>
                <w:rFonts w:ascii="Calibri" w:hAnsi="Calibri" w:cs="Arial"/>
                <w:sz w:val="20"/>
                <w:szCs w:val="20"/>
                <w:lang w:val="lv-LV"/>
              </w:rPr>
              <w:t>ā(-</w:t>
            </w:r>
            <w:proofErr w:type="spellStart"/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>os</w:t>
            </w:r>
            <w:proofErr w:type="spellEnd"/>
            <w:r w:rsidR="002576FD">
              <w:rPr>
                <w:rFonts w:ascii="Calibri" w:hAnsi="Calibri" w:cs="Arial"/>
                <w:sz w:val="20"/>
                <w:szCs w:val="20"/>
                <w:lang w:val="lv-LV"/>
              </w:rPr>
              <w:t>)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, </w:t>
            </w:r>
            <w:r w:rsidR="008211F5">
              <w:rPr>
                <w:rFonts w:ascii="Calibri" w:hAnsi="Calibri" w:cs="Arial"/>
                <w:sz w:val="20"/>
                <w:szCs w:val="20"/>
                <w:lang w:val="lv-LV"/>
              </w:rPr>
              <w:t>ietverts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jauktā intensīvā programmā un/vai cita veida tiešsaistes darbībā uzņemošajā iestādē, kā arī komponent</w:t>
            </w:r>
            <w:r w:rsidR="00125169">
              <w:rPr>
                <w:rFonts w:ascii="Calibri" w:hAnsi="Calibri" w:cs="Arial"/>
                <w:sz w:val="20"/>
                <w:szCs w:val="20"/>
                <w:lang w:val="lv-LV"/>
              </w:rPr>
              <w:t>es nosa</w:t>
            </w:r>
            <w:r w:rsidR="007D7D89">
              <w:rPr>
                <w:rFonts w:ascii="Calibri" w:hAnsi="Calibri" w:cs="Arial"/>
                <w:sz w:val="20"/>
                <w:szCs w:val="20"/>
                <w:lang w:val="lv-LV"/>
              </w:rPr>
              <w:t>u</w:t>
            </w:r>
            <w:r w:rsidR="00125169">
              <w:rPr>
                <w:rFonts w:ascii="Calibri" w:hAnsi="Calibri" w:cs="Arial"/>
                <w:sz w:val="20"/>
                <w:szCs w:val="20"/>
                <w:lang w:val="lv-LV"/>
              </w:rPr>
              <w:t xml:space="preserve">kums(-i) 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vai īss tiešsaistes </w:t>
            </w:r>
            <w:r w:rsidR="00562CB7">
              <w:rPr>
                <w:rFonts w:ascii="Calibri" w:hAnsi="Calibri" w:cs="Arial"/>
                <w:sz w:val="20"/>
                <w:szCs w:val="20"/>
                <w:lang w:val="lv-LV"/>
              </w:rPr>
              <w:t>aktivitātes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apraksts.</w:t>
            </w:r>
          </w:p>
        </w:tc>
      </w:tr>
      <w:tr w:rsidR="00BA2049" w:rsidRPr="00B64140" w14:paraId="4F08CD2B" w14:textId="77777777">
        <w:trPr>
          <w:trHeight w:val="70"/>
        </w:trPr>
        <w:tc>
          <w:tcPr>
            <w:tcW w:w="2324" w:type="dxa"/>
          </w:tcPr>
          <w:p w14:paraId="5C409132" w14:textId="2C31152A" w:rsidR="00BA2049" w:rsidRPr="00B64140" w:rsidRDefault="00F53A11">
            <w:pPr>
              <w:spacing w:after="120" w:line="240" w:lineRule="auto"/>
              <w:ind w:right="28"/>
              <w:rPr>
                <w:rFonts w:cstheme="minorHAnsi"/>
                <w:b/>
                <w:sz w:val="20"/>
                <w:lang w:val="lv-LV"/>
              </w:rPr>
            </w:pPr>
            <w:r w:rsidRPr="00B64140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Īstermiņa mobilitāte ar obligātu virtuālo komponent</w:t>
            </w:r>
            <w:r w:rsidR="00961AD6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i</w:t>
            </w:r>
          </w:p>
        </w:tc>
        <w:tc>
          <w:tcPr>
            <w:tcW w:w="8132" w:type="dxa"/>
          </w:tcPr>
          <w:p w14:paraId="477F476A" w14:textId="3FB2D3F6" w:rsidR="00BA2049" w:rsidRPr="00B64140" w:rsidRDefault="00F53A11">
            <w:pPr>
              <w:jc w:val="both"/>
              <w:rPr>
                <w:rFonts w:ascii="Calibri" w:hAnsi="Calibri" w:cs="Arial"/>
                <w:sz w:val="20"/>
                <w:szCs w:val="20"/>
                <w:lang w:val="lv-LV"/>
              </w:rPr>
            </w:pP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Ja ilgt</w:t>
            </w:r>
            <w:r w:rsidR="00961AD6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ermiņa f</w:t>
            </w: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 xml:space="preserve">iziska mobilitāte nav </w:t>
            </w:r>
            <w:r w:rsidR="00961AD6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atbilstoša</w:t>
            </w: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 xml:space="preserve">, students var uzsākt </w:t>
            </w:r>
            <w:r w:rsidR="00BD3CCE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studij</w:t>
            </w:r>
            <w:r w:rsidR="00562CB7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 xml:space="preserve">as </w:t>
            </w: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ārzemēs</w:t>
            </w:r>
            <w:r w:rsidR="00562CB7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 xml:space="preserve"> uz periodu</w:t>
            </w: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,</w:t>
            </w:r>
            <w:r w:rsidRPr="00B64140">
              <w:rPr>
                <w:lang w:val="lv-LV"/>
              </w:rPr>
              <w:t xml:space="preserve"> </w:t>
            </w:r>
            <w:r w:rsidRPr="00B64140">
              <w:rPr>
                <w:sz w:val="20"/>
                <w:szCs w:val="20"/>
                <w:lang w:val="lv-LV"/>
              </w:rPr>
              <w:t>kas ilgst no 5</w:t>
            </w:r>
            <w:r w:rsidR="00BD3CCE">
              <w:rPr>
                <w:sz w:val="20"/>
                <w:szCs w:val="20"/>
                <w:lang w:val="lv-LV"/>
              </w:rPr>
              <w:t> </w:t>
            </w:r>
            <w:r w:rsidRPr="00B64140">
              <w:rPr>
                <w:sz w:val="20"/>
                <w:szCs w:val="20"/>
                <w:lang w:val="lv-LV"/>
              </w:rPr>
              <w:t>līdz 30</w:t>
            </w:r>
            <w:r w:rsidR="00BD3CCE">
              <w:rPr>
                <w:sz w:val="20"/>
                <w:szCs w:val="20"/>
                <w:lang w:val="lv-LV"/>
              </w:rPr>
              <w:t> </w:t>
            </w:r>
            <w:r w:rsidRPr="00B64140">
              <w:rPr>
                <w:sz w:val="20"/>
                <w:szCs w:val="20"/>
                <w:lang w:val="lv-LV"/>
              </w:rPr>
              <w:t>dienām</w:t>
            </w:r>
            <w:r w:rsidR="00562CB7">
              <w:rPr>
                <w:sz w:val="20"/>
                <w:szCs w:val="20"/>
                <w:lang w:val="lv-LV"/>
              </w:rPr>
              <w:t>,</w:t>
            </w:r>
            <w:r w:rsidRPr="00B64140">
              <w:rPr>
                <w:sz w:val="20"/>
                <w:szCs w:val="20"/>
                <w:lang w:val="lv-LV"/>
              </w:rPr>
              <w:t xml:space="preserve"> un </w:t>
            </w:r>
            <w:r w:rsidR="00BD3CCE">
              <w:rPr>
                <w:sz w:val="20"/>
                <w:szCs w:val="20"/>
                <w:lang w:val="lv-LV"/>
              </w:rPr>
              <w:t>ir apvienota</w:t>
            </w:r>
            <w:r w:rsidR="00562CB7">
              <w:rPr>
                <w:sz w:val="20"/>
                <w:szCs w:val="20"/>
                <w:lang w:val="lv-LV"/>
              </w:rPr>
              <w:t>s</w:t>
            </w:r>
            <w:r w:rsidRPr="00B64140">
              <w:rPr>
                <w:sz w:val="20"/>
                <w:szCs w:val="20"/>
                <w:lang w:val="lv-LV"/>
              </w:rPr>
              <w:t xml:space="preserve"> ar obligātu virtuāl</w:t>
            </w:r>
            <w:r w:rsidR="00BD3CCE">
              <w:rPr>
                <w:sz w:val="20"/>
                <w:szCs w:val="20"/>
                <w:lang w:val="lv-LV"/>
              </w:rPr>
              <w:t>o</w:t>
            </w:r>
            <w:r w:rsidRPr="00B64140">
              <w:rPr>
                <w:sz w:val="20"/>
                <w:szCs w:val="20"/>
                <w:lang w:val="lv-LV"/>
              </w:rPr>
              <w:t xml:space="preserve"> komponent</w:t>
            </w:r>
            <w:r w:rsidR="00BD3CCE">
              <w:rPr>
                <w:sz w:val="20"/>
                <w:szCs w:val="20"/>
                <w:lang w:val="lv-LV"/>
              </w:rPr>
              <w:t>i</w:t>
            </w:r>
            <w:r w:rsidRPr="00B64140">
              <w:rPr>
                <w:sz w:val="20"/>
                <w:szCs w:val="20"/>
                <w:lang w:val="lv-LV"/>
              </w:rPr>
              <w:t xml:space="preserve">, </w:t>
            </w:r>
            <w:r w:rsidR="00562CB7">
              <w:rPr>
                <w:sz w:val="20"/>
                <w:szCs w:val="20"/>
                <w:lang w:val="lv-LV"/>
              </w:rPr>
              <w:t>sekmējot</w:t>
            </w:r>
            <w:r w:rsidRPr="00B64140">
              <w:rPr>
                <w:sz w:val="20"/>
                <w:szCs w:val="20"/>
                <w:lang w:val="lv-LV"/>
              </w:rPr>
              <w:t xml:space="preserve"> tiešsaistes </w:t>
            </w:r>
            <w:r w:rsidR="00ED42F4" w:rsidRPr="00B64140">
              <w:rPr>
                <w:sz w:val="20"/>
                <w:szCs w:val="20"/>
                <w:lang w:val="lv-LV"/>
              </w:rPr>
              <w:t xml:space="preserve">apmaiņu </w:t>
            </w:r>
            <w:r w:rsidRPr="00B64140">
              <w:rPr>
                <w:sz w:val="20"/>
                <w:szCs w:val="20"/>
                <w:lang w:val="lv-LV"/>
              </w:rPr>
              <w:t xml:space="preserve">mācību </w:t>
            </w:r>
            <w:r w:rsidR="00ED42F4">
              <w:rPr>
                <w:sz w:val="20"/>
                <w:szCs w:val="20"/>
                <w:lang w:val="lv-LV"/>
              </w:rPr>
              <w:t xml:space="preserve">jomā </w:t>
            </w:r>
            <w:r w:rsidRPr="00B64140">
              <w:rPr>
                <w:sz w:val="20"/>
                <w:szCs w:val="20"/>
                <w:lang w:val="lv-LV"/>
              </w:rPr>
              <w:t>un/vai komandas darbu.</w:t>
            </w:r>
          </w:p>
        </w:tc>
      </w:tr>
      <w:tr w:rsidR="00BA2049" w:rsidRPr="00B64140" w14:paraId="620632A0" w14:textId="77777777">
        <w:trPr>
          <w:trHeight w:val="70"/>
        </w:trPr>
        <w:tc>
          <w:tcPr>
            <w:tcW w:w="2324" w:type="dxa"/>
          </w:tcPr>
          <w:p w14:paraId="6F5841F6" w14:textId="77777777" w:rsidR="00BA2049" w:rsidRPr="00B64140" w:rsidRDefault="00F53A11">
            <w:pPr>
              <w:spacing w:after="120" w:line="240" w:lineRule="auto"/>
              <w:ind w:right="28"/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Īstermiņa doktorantūras mobilitāte</w:t>
            </w:r>
          </w:p>
        </w:tc>
        <w:tc>
          <w:tcPr>
            <w:tcW w:w="8132" w:type="dxa"/>
          </w:tcPr>
          <w:p w14:paraId="564176C0" w14:textId="48DDF893" w:rsidR="00BA2049" w:rsidRPr="00B64140" w:rsidRDefault="00F53A11">
            <w:pPr>
              <w:jc w:val="both"/>
              <w:rPr>
                <w:rFonts w:ascii="Calibri" w:hAnsi="Calibri" w:cs="Arial"/>
                <w:sz w:val="20"/>
                <w:szCs w:val="20"/>
                <w:lang w:val="lv-LV"/>
              </w:rPr>
            </w:pPr>
            <w:r w:rsidRPr="00B64140">
              <w:rPr>
                <w:rFonts w:ascii="Calibri" w:eastAsia="Times New Roman" w:hAnsi="Calibri" w:cs="Arial"/>
                <w:bCs/>
                <w:iCs/>
                <w:color w:val="000000"/>
                <w:sz w:val="20"/>
                <w:szCs w:val="16"/>
                <w:lang w:val="lv-LV"/>
              </w:rPr>
              <w:t>Studiju laiks ārzemēs</w:t>
            </w:r>
            <w:r w:rsidRPr="00B64140">
              <w:rPr>
                <w:sz w:val="20"/>
                <w:szCs w:val="20"/>
                <w:lang w:val="lv-LV"/>
              </w:rPr>
              <w:t>, kas ilgst no 5</w:t>
            </w:r>
            <w:r w:rsidR="00013834">
              <w:rPr>
                <w:sz w:val="20"/>
                <w:szCs w:val="20"/>
                <w:lang w:val="lv-LV"/>
              </w:rPr>
              <w:t> l</w:t>
            </w:r>
            <w:r w:rsidRPr="00B64140">
              <w:rPr>
                <w:sz w:val="20"/>
                <w:szCs w:val="20"/>
                <w:lang w:val="lv-LV"/>
              </w:rPr>
              <w:t>īdz 30</w:t>
            </w:r>
            <w:r w:rsidR="00013834">
              <w:rPr>
                <w:sz w:val="20"/>
                <w:szCs w:val="20"/>
                <w:lang w:val="lv-LV"/>
              </w:rPr>
              <w:t> </w:t>
            </w:r>
            <w:r w:rsidRPr="00B64140">
              <w:rPr>
                <w:sz w:val="20"/>
                <w:szCs w:val="20"/>
                <w:lang w:val="lv-LV"/>
              </w:rPr>
              <w:t>dienām. Lai vēl vairāk uzlabotu mācību rezultātus, var pievienot fakultatīvu virtuālo komponent</w:t>
            </w:r>
            <w:r w:rsidR="00812DD8">
              <w:rPr>
                <w:sz w:val="20"/>
                <w:szCs w:val="20"/>
                <w:lang w:val="lv-LV"/>
              </w:rPr>
              <w:t>i</w:t>
            </w:r>
            <w:r w:rsidRPr="00B64140">
              <w:rPr>
                <w:sz w:val="20"/>
                <w:szCs w:val="20"/>
                <w:lang w:val="lv-LV"/>
              </w:rPr>
              <w:t xml:space="preserve">, kas </w:t>
            </w:r>
            <w:r w:rsidR="00ED42F4">
              <w:rPr>
                <w:sz w:val="20"/>
                <w:szCs w:val="20"/>
                <w:lang w:val="lv-LV"/>
              </w:rPr>
              <w:t>sekmēs</w:t>
            </w:r>
            <w:r w:rsidRPr="00B64140">
              <w:rPr>
                <w:sz w:val="20"/>
                <w:szCs w:val="20"/>
                <w:lang w:val="lv-LV"/>
              </w:rPr>
              <w:t xml:space="preserve"> tiešsaistes </w:t>
            </w:r>
            <w:r w:rsidR="00ED42F4" w:rsidRPr="00B64140">
              <w:rPr>
                <w:sz w:val="20"/>
                <w:szCs w:val="20"/>
                <w:lang w:val="lv-LV"/>
              </w:rPr>
              <w:t xml:space="preserve">apmaiņu </w:t>
            </w:r>
            <w:r w:rsidRPr="00B64140">
              <w:rPr>
                <w:sz w:val="20"/>
                <w:szCs w:val="20"/>
                <w:lang w:val="lv-LV"/>
              </w:rPr>
              <w:t xml:space="preserve">mācību </w:t>
            </w:r>
            <w:r w:rsidR="00ED42F4">
              <w:rPr>
                <w:sz w:val="20"/>
                <w:szCs w:val="20"/>
                <w:lang w:val="lv-LV"/>
              </w:rPr>
              <w:t xml:space="preserve">jomā </w:t>
            </w:r>
            <w:r w:rsidRPr="00B64140">
              <w:rPr>
                <w:sz w:val="20"/>
                <w:szCs w:val="20"/>
                <w:lang w:val="lv-LV"/>
              </w:rPr>
              <w:t>un/vai komandas darbu.</w:t>
            </w:r>
          </w:p>
        </w:tc>
      </w:tr>
      <w:tr w:rsidR="00BA2049" w:rsidRPr="00B64140" w14:paraId="6E78679D" w14:textId="77777777">
        <w:trPr>
          <w:trHeight w:val="70"/>
        </w:trPr>
        <w:tc>
          <w:tcPr>
            <w:tcW w:w="2324" w:type="dxa"/>
          </w:tcPr>
          <w:p w14:paraId="1EFF367A" w14:textId="209D1270" w:rsidR="00BA2049" w:rsidRPr="00B64140" w:rsidRDefault="00F53A11">
            <w:pPr>
              <w:spacing w:after="120" w:line="240" w:lineRule="auto"/>
              <w:ind w:right="28"/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</w:pPr>
            <w:r w:rsidRPr="00B64140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ECTS kredīt</w:t>
            </w:r>
            <w:r w:rsidR="00013834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punkt</w:t>
            </w:r>
            <w:r w:rsidRPr="00B64140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i (vai līdzvērtīg</w:t>
            </w:r>
            <w:r w:rsidR="00013834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a vienība</w:t>
            </w:r>
            <w:r w:rsidRPr="00B64140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)</w:t>
            </w:r>
          </w:p>
        </w:tc>
        <w:tc>
          <w:tcPr>
            <w:tcW w:w="8132" w:type="dxa"/>
          </w:tcPr>
          <w:p w14:paraId="5BB009DF" w14:textId="50F0037E" w:rsidR="00BA2049" w:rsidRPr="00B64140" w:rsidRDefault="00F53A11">
            <w:pPr>
              <w:pStyle w:val="FootnoteText"/>
              <w:spacing w:before="120" w:after="120"/>
              <w:ind w:left="0" w:firstLine="0"/>
              <w:rPr>
                <w:rFonts w:asciiTheme="minorHAnsi" w:hAnsiTheme="minorHAnsi" w:cstheme="minorHAnsi"/>
                <w:b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 xml:space="preserve">Valstīs, kurās ECTS sistēma nav ieviesta, jo īpaši attiecībā uz iestādēm, kas atrodas trešās valstīs, kuras nav </w:t>
            </w:r>
            <w:r w:rsidR="008F2D90">
              <w:rPr>
                <w:rFonts w:asciiTheme="minorHAnsi" w:hAnsiTheme="minorHAnsi" w:cstheme="minorHAnsi"/>
                <w:lang w:val="lv-LV"/>
              </w:rPr>
              <w:t>programmas asociētās valstis,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un kuras nepiedalās Boloņas procesā, attiecīgajās tabulās ECTS ir jāaizstāj ar izmantotās ekvivalentās sistēmas nosaukumu</w:t>
            </w:r>
            <w:r w:rsidR="004D7016">
              <w:rPr>
                <w:rFonts w:asciiTheme="minorHAnsi" w:hAnsiTheme="minorHAnsi" w:cstheme="minorHAnsi"/>
                <w:lang w:val="lv-LV"/>
              </w:rPr>
              <w:t xml:space="preserve">, pievienojot </w:t>
            </w:r>
            <w:r w:rsidRPr="00B64140">
              <w:rPr>
                <w:rFonts w:asciiTheme="minorHAnsi" w:hAnsiTheme="minorHAnsi" w:cstheme="minorHAnsi"/>
                <w:lang w:val="lv-LV"/>
              </w:rPr>
              <w:t>tīmekļa sait</w:t>
            </w:r>
            <w:r w:rsidR="004D7016">
              <w:rPr>
                <w:rFonts w:asciiTheme="minorHAnsi" w:hAnsiTheme="minorHAnsi" w:cstheme="minorHAnsi"/>
                <w:lang w:val="lv-LV"/>
              </w:rPr>
              <w:t>i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uz sistēmas skaidrojumu.</w:t>
            </w:r>
          </w:p>
        </w:tc>
      </w:tr>
      <w:tr w:rsidR="00BA2049" w:rsidRPr="00B64140" w14:paraId="25DE8029" w14:textId="77777777">
        <w:trPr>
          <w:trHeight w:val="70"/>
        </w:trPr>
        <w:tc>
          <w:tcPr>
            <w:tcW w:w="2324" w:type="dxa"/>
          </w:tcPr>
          <w:p w14:paraId="168DFE1F" w14:textId="287552EE" w:rsidR="00BA2049" w:rsidRPr="00B64140" w:rsidRDefault="00F53A11">
            <w:pPr>
              <w:spacing w:after="120" w:line="240" w:lineRule="auto"/>
              <w:ind w:right="28"/>
              <w:rPr>
                <w:rFonts w:cstheme="minorHAnsi"/>
                <w:b/>
                <w:sz w:val="20"/>
                <w:lang w:val="lv-LV"/>
              </w:rPr>
            </w:pPr>
            <w:r w:rsidRPr="00B64140">
              <w:rPr>
                <w:rFonts w:ascii="Calibri" w:eastAsia="Times New Roman" w:hAnsi="Calibri" w:cs="Arial"/>
                <w:b/>
                <w:iCs/>
                <w:color w:val="000000"/>
                <w:sz w:val="20"/>
                <w:szCs w:val="16"/>
                <w:lang w:val="lv-LV"/>
              </w:rPr>
              <w:t>Automātiskā atzīšana</w:t>
            </w:r>
          </w:p>
        </w:tc>
        <w:tc>
          <w:tcPr>
            <w:tcW w:w="8132" w:type="dxa"/>
          </w:tcPr>
          <w:p w14:paraId="03D71284" w14:textId="45397228" w:rsidR="00BA2049" w:rsidRPr="00B64140" w:rsidRDefault="00F53A11">
            <w:pPr>
              <w:spacing w:after="120" w:line="240" w:lineRule="auto"/>
              <w:ind w:right="28"/>
              <w:jc w:val="both"/>
              <w:rPr>
                <w:rFonts w:cstheme="minorHAnsi"/>
                <w:sz w:val="20"/>
                <w:szCs w:val="20"/>
                <w:lang w:val="lv-LV"/>
              </w:rPr>
            </w:pP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>Visi ārvalstīs iegūtie kredīt</w:t>
            </w:r>
            <w:r w:rsidR="006817D2">
              <w:rPr>
                <w:rFonts w:ascii="Calibri" w:hAnsi="Calibri" w:cs="Arial"/>
                <w:sz w:val="20"/>
                <w:szCs w:val="20"/>
                <w:lang w:val="lv-LV"/>
              </w:rPr>
              <w:t>punkt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i – kā tas ir noteikts </w:t>
            </w:r>
            <w:r w:rsidR="006817D2">
              <w:rPr>
                <w:rFonts w:ascii="Calibri" w:hAnsi="Calibri" w:cs="Arial"/>
                <w:sz w:val="20"/>
                <w:szCs w:val="20"/>
                <w:lang w:val="lv-LV"/>
              </w:rPr>
              <w:t>studiju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līgumā un apstiprināts ar </w:t>
            </w:r>
            <w:r w:rsidR="006817D2">
              <w:rPr>
                <w:rFonts w:ascii="Calibri" w:hAnsi="Calibri" w:cs="Arial"/>
                <w:sz w:val="20"/>
                <w:szCs w:val="20"/>
                <w:lang w:val="lv-LV"/>
              </w:rPr>
              <w:t>sekmju iz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rakstu – nekavējoties tiks pārskaitīti un </w:t>
            </w:r>
            <w:r w:rsidR="002F01EC">
              <w:rPr>
                <w:rFonts w:ascii="Calibri" w:hAnsi="Calibri" w:cs="Arial"/>
                <w:sz w:val="20"/>
                <w:szCs w:val="20"/>
                <w:lang w:val="lv-LV"/>
              </w:rPr>
              <w:t>ņemti vērā attiecībā uz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stud</w:t>
            </w:r>
            <w:r w:rsidR="00E35129">
              <w:rPr>
                <w:rFonts w:ascii="Calibri" w:hAnsi="Calibri" w:cs="Arial"/>
                <w:sz w:val="20"/>
                <w:szCs w:val="20"/>
                <w:lang w:val="lv-LV"/>
              </w:rPr>
              <w:t xml:space="preserve">enta </w:t>
            </w:r>
            <w:r w:rsidR="002F01EC">
              <w:rPr>
                <w:rFonts w:ascii="Calibri" w:hAnsi="Calibri" w:cs="Arial"/>
                <w:sz w:val="20"/>
                <w:szCs w:val="20"/>
                <w:lang w:val="lv-LV"/>
              </w:rPr>
              <w:t>ieg</w:t>
            </w:r>
            <w:r w:rsidR="00AA6506">
              <w:rPr>
                <w:rFonts w:ascii="Calibri" w:hAnsi="Calibri" w:cs="Arial"/>
                <w:sz w:val="20"/>
                <w:szCs w:val="20"/>
                <w:lang w:val="lv-LV"/>
              </w:rPr>
              <w:t>ū</w:t>
            </w:r>
            <w:r w:rsidR="002F01EC">
              <w:rPr>
                <w:rFonts w:ascii="Calibri" w:hAnsi="Calibri" w:cs="Arial"/>
                <w:sz w:val="20"/>
                <w:szCs w:val="20"/>
                <w:lang w:val="lv-LV"/>
              </w:rPr>
              <w:t xml:space="preserve">stamo 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>grād</w:t>
            </w:r>
            <w:r w:rsidR="00AA6506">
              <w:rPr>
                <w:rFonts w:ascii="Calibri" w:hAnsi="Calibri" w:cs="Arial"/>
                <w:sz w:val="20"/>
                <w:szCs w:val="20"/>
                <w:lang w:val="lv-LV"/>
              </w:rPr>
              <w:t xml:space="preserve">u 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bez papildu darba vai studenta vērtējuma. </w:t>
            </w:r>
            <w:r w:rsidR="00AA6506">
              <w:rPr>
                <w:rFonts w:ascii="Calibri" w:hAnsi="Calibri" w:cs="Arial"/>
                <w:sz w:val="20"/>
                <w:szCs w:val="20"/>
                <w:lang w:val="lv-LV"/>
              </w:rPr>
              <w:t>Uz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to </w:t>
            </w:r>
            <w:r w:rsidR="00AA6506">
              <w:rPr>
                <w:rFonts w:ascii="Calibri" w:hAnsi="Calibri" w:cs="Arial"/>
                <w:sz w:val="20"/>
                <w:szCs w:val="20"/>
                <w:lang w:val="lv-LV"/>
              </w:rPr>
              <w:t>studiju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līgumā </w:t>
            </w:r>
            <w:r w:rsidR="00AA6506">
              <w:rPr>
                <w:rFonts w:ascii="Calibri" w:hAnsi="Calibri" w:cs="Arial"/>
                <w:sz w:val="20"/>
                <w:szCs w:val="20"/>
                <w:lang w:val="lv-LV"/>
              </w:rPr>
              <w:t>norāda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izvēles rūtiņa “Jā”. Ja ir atzīmēta izvēles rūtiņa “Nē”, </w:t>
            </w:r>
            <w:r w:rsidR="00F07D5C">
              <w:rPr>
                <w:rFonts w:ascii="Calibri" w:hAnsi="Calibri" w:cs="Arial"/>
                <w:sz w:val="20"/>
                <w:szCs w:val="20"/>
                <w:lang w:val="lv-LV"/>
              </w:rPr>
              <w:t>tas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skaidr</w:t>
            </w:r>
            <w:r w:rsidR="00F07D5C">
              <w:rPr>
                <w:rFonts w:ascii="Calibri" w:hAnsi="Calibri" w:cs="Arial"/>
                <w:sz w:val="20"/>
                <w:szCs w:val="20"/>
                <w:lang w:val="lv-LV"/>
              </w:rPr>
              <w:t>i jā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pamato un </w:t>
            </w:r>
            <w:r w:rsidR="00F07D5C">
              <w:rPr>
                <w:rFonts w:ascii="Calibri" w:hAnsi="Calibri" w:cs="Arial"/>
                <w:sz w:val="20"/>
                <w:szCs w:val="20"/>
                <w:lang w:val="lv-LV"/>
              </w:rPr>
              <w:t>jā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>norād</w:t>
            </w:r>
            <w:r w:rsidR="00F07D5C">
              <w:rPr>
                <w:rFonts w:ascii="Calibri" w:hAnsi="Calibri" w:cs="Arial"/>
                <w:sz w:val="20"/>
                <w:szCs w:val="20"/>
                <w:lang w:val="lv-LV"/>
              </w:rPr>
              <w:t>a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>, kāda cita veida formālā atzīšana tiks piemērota, piemēram, reģistr</w:t>
            </w:r>
            <w:r w:rsidR="00D9163D">
              <w:rPr>
                <w:rFonts w:ascii="Calibri" w:hAnsi="Calibri" w:cs="Arial"/>
                <w:sz w:val="20"/>
                <w:szCs w:val="20"/>
                <w:lang w:val="lv-LV"/>
              </w:rPr>
              <w:t xml:space="preserve">ēšana 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>student</w:t>
            </w:r>
            <w:r w:rsidR="00ED42F4">
              <w:rPr>
                <w:rFonts w:ascii="Calibri" w:hAnsi="Calibri" w:cs="Arial"/>
                <w:sz w:val="20"/>
                <w:szCs w:val="20"/>
                <w:lang w:val="lv-LV"/>
              </w:rPr>
              <w:t>a</w:t>
            </w:r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</w:t>
            </w:r>
            <w:hyperlink r:id="rId15" w:history="1">
              <w:r w:rsidRPr="00B64140">
                <w:rPr>
                  <w:rStyle w:val="Hyperlink"/>
                  <w:rFonts w:ascii="Calibri" w:hAnsi="Calibri" w:cs="Arial"/>
                  <w:sz w:val="20"/>
                  <w:szCs w:val="20"/>
                  <w:lang w:val="lv-LV"/>
                </w:rPr>
                <w:t>diploma pielikumā</w:t>
              </w:r>
            </w:hyperlink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vai </w:t>
            </w:r>
            <w:hyperlink r:id="rId16" w:history="1">
              <w:r w:rsidRPr="00B64140">
                <w:rPr>
                  <w:rStyle w:val="Hyperlink"/>
                  <w:rFonts w:ascii="Calibri" w:hAnsi="Calibri" w:cs="Arial"/>
                  <w:sz w:val="20"/>
                  <w:szCs w:val="20"/>
                  <w:lang w:val="lv-LV"/>
                </w:rPr>
                <w:t>Europass</w:t>
              </w:r>
            </w:hyperlink>
            <w:r w:rsidRPr="00B64140">
              <w:rPr>
                <w:rFonts w:ascii="Calibri" w:hAnsi="Calibri" w:cs="Arial"/>
                <w:sz w:val="20"/>
                <w:szCs w:val="20"/>
                <w:lang w:val="lv-LV"/>
              </w:rPr>
              <w:t xml:space="preserve"> mobilitātes dokumentā.</w:t>
            </w:r>
          </w:p>
        </w:tc>
      </w:tr>
      <w:tr w:rsidR="00BA2049" w:rsidRPr="00B64140" w14:paraId="792D70FE" w14:textId="77777777">
        <w:tc>
          <w:tcPr>
            <w:tcW w:w="2324" w:type="dxa"/>
          </w:tcPr>
          <w:p w14:paraId="158CB674" w14:textId="44D21EFA" w:rsidR="00BA2049" w:rsidRPr="00B64140" w:rsidRDefault="00F53A11">
            <w:pPr>
              <w:spacing w:after="120" w:line="240" w:lineRule="auto"/>
              <w:ind w:right="28"/>
              <w:rPr>
                <w:rFonts w:ascii="Verdana" w:eastAsia="Times New Roman" w:hAnsi="Verdana" w:cs="Arial"/>
                <w:b/>
                <w:color w:val="002060"/>
                <w:sz w:val="28"/>
                <w:szCs w:val="36"/>
                <w:lang w:val="lv-LV"/>
              </w:rPr>
            </w:pPr>
            <w:r w:rsidRPr="00B64140">
              <w:rPr>
                <w:rFonts w:cstheme="minorHAnsi"/>
                <w:b/>
                <w:sz w:val="20"/>
                <w:szCs w:val="20"/>
                <w:lang w:val="lv-LV"/>
              </w:rPr>
              <w:t>Izglītības komponent</w:t>
            </w:r>
            <w:r w:rsidR="001F2E91">
              <w:rPr>
                <w:rFonts w:cstheme="minorHAnsi"/>
                <w:b/>
                <w:sz w:val="20"/>
                <w:szCs w:val="20"/>
                <w:lang w:val="lv-LV"/>
              </w:rPr>
              <w:t>e</w:t>
            </w:r>
          </w:p>
        </w:tc>
        <w:tc>
          <w:tcPr>
            <w:tcW w:w="8132" w:type="dxa"/>
          </w:tcPr>
          <w:p w14:paraId="68B9BD66" w14:textId="26FA3D53" w:rsidR="00BA2049" w:rsidRPr="00B64140" w:rsidRDefault="00F53A11">
            <w:pPr>
              <w:keepNext/>
              <w:keepLines/>
              <w:tabs>
                <w:tab w:val="left" w:pos="426"/>
              </w:tabs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  <w:highlight w:val="lightGray"/>
                <w:lang w:val="lv-LV"/>
              </w:rPr>
            </w:pP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Patstāvīga un formāli strukturēta mācību pieredze, </w:t>
            </w:r>
            <w:r w:rsidR="00C747D5">
              <w:rPr>
                <w:rFonts w:cstheme="minorHAnsi"/>
                <w:sz w:val="20"/>
                <w:szCs w:val="20"/>
                <w:lang w:val="lv-LV"/>
              </w:rPr>
              <w:t xml:space="preserve">kam noteikti 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>mācību rezultāt</w:t>
            </w:r>
            <w:r w:rsidR="00C747D5">
              <w:rPr>
                <w:rFonts w:cstheme="minorHAnsi"/>
                <w:sz w:val="20"/>
                <w:szCs w:val="20"/>
                <w:lang w:val="lv-LV"/>
              </w:rPr>
              <w:t>i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>, kredītpunkt</w:t>
            </w:r>
            <w:r w:rsidR="00C747D5">
              <w:rPr>
                <w:rFonts w:cstheme="minorHAnsi"/>
                <w:sz w:val="20"/>
                <w:szCs w:val="20"/>
                <w:lang w:val="lv-LV"/>
              </w:rPr>
              <w:t>i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 un novērtēšanas formas. Izglītības komponent</w:t>
            </w:r>
            <w:r w:rsidR="00C747D5">
              <w:rPr>
                <w:rFonts w:cstheme="minorHAnsi"/>
                <w:sz w:val="20"/>
                <w:szCs w:val="20"/>
                <w:lang w:val="lv-LV"/>
              </w:rPr>
              <w:t>e ir,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 piemēr</w:t>
            </w:r>
            <w:r w:rsidR="00C747D5">
              <w:rPr>
                <w:rFonts w:cstheme="minorHAnsi"/>
                <w:sz w:val="20"/>
                <w:szCs w:val="20"/>
                <w:lang w:val="lv-LV"/>
              </w:rPr>
              <w:t xml:space="preserve">am, 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>kurss, modulis, seminārs, laboratorijas darbs, praktiskais darbs, sagatavošanās/izpēte disertācija</w:t>
            </w:r>
            <w:r w:rsidR="00F4542B">
              <w:rPr>
                <w:rFonts w:cstheme="minorHAnsi"/>
                <w:sz w:val="20"/>
                <w:szCs w:val="20"/>
                <w:lang w:val="lv-LV"/>
              </w:rPr>
              <w:t>s vajadzībām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, mobilitātes </w:t>
            </w:r>
            <w:r w:rsidR="001B1D36">
              <w:rPr>
                <w:rFonts w:cstheme="minorHAnsi"/>
                <w:sz w:val="20"/>
                <w:szCs w:val="20"/>
                <w:lang w:val="lv-LV"/>
              </w:rPr>
              <w:t>“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>logs</w:t>
            </w:r>
            <w:r w:rsidR="001B1D36">
              <w:rPr>
                <w:rFonts w:cstheme="minorHAnsi"/>
                <w:sz w:val="20"/>
                <w:szCs w:val="20"/>
                <w:lang w:val="lv-LV"/>
              </w:rPr>
              <w:t>”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 xml:space="preserve"> vai </w:t>
            </w:r>
            <w:r w:rsidR="001D6312">
              <w:rPr>
                <w:rFonts w:cstheme="minorHAnsi"/>
                <w:sz w:val="20"/>
                <w:szCs w:val="20"/>
                <w:lang w:val="lv-LV"/>
              </w:rPr>
              <w:t>(</w:t>
            </w:r>
            <w:r w:rsidRPr="008F7673">
              <w:rPr>
                <w:rFonts w:cstheme="minorHAnsi"/>
                <w:sz w:val="20"/>
                <w:szCs w:val="20"/>
                <w:lang w:val="lv-LV"/>
              </w:rPr>
              <w:t>brīv</w:t>
            </w:r>
            <w:r w:rsidR="008F7673" w:rsidRPr="008F7673">
              <w:rPr>
                <w:rFonts w:cstheme="minorHAnsi"/>
                <w:sz w:val="20"/>
                <w:szCs w:val="20"/>
                <w:lang w:val="lv-LV"/>
              </w:rPr>
              <w:t>ās</w:t>
            </w:r>
            <w:r w:rsidR="008F7673">
              <w:rPr>
                <w:rFonts w:cstheme="minorHAnsi"/>
                <w:sz w:val="20"/>
                <w:szCs w:val="20"/>
                <w:lang w:val="lv-LV"/>
              </w:rPr>
              <w:t xml:space="preserve"> izvēles kursi</w:t>
            </w:r>
            <w:r w:rsidRPr="00B64140">
              <w:rPr>
                <w:rFonts w:cstheme="minorHAnsi"/>
                <w:sz w:val="20"/>
                <w:szCs w:val="20"/>
                <w:lang w:val="lv-LV"/>
              </w:rPr>
              <w:t>.</w:t>
            </w:r>
          </w:p>
        </w:tc>
      </w:tr>
      <w:tr w:rsidR="00BA2049" w:rsidRPr="00B64140" w14:paraId="52DAA902" w14:textId="77777777">
        <w:tc>
          <w:tcPr>
            <w:tcW w:w="2324" w:type="dxa"/>
          </w:tcPr>
          <w:p w14:paraId="69977E22" w14:textId="734B3776" w:rsidR="00BA2049" w:rsidRPr="00B64140" w:rsidRDefault="00F53A11">
            <w:pPr>
              <w:spacing w:after="120" w:line="240" w:lineRule="auto"/>
              <w:ind w:right="28"/>
              <w:rPr>
                <w:rFonts w:cstheme="minorHAnsi"/>
                <w:b/>
                <w:sz w:val="20"/>
                <w:szCs w:val="20"/>
                <w:lang w:val="lv-LV"/>
              </w:rPr>
            </w:pPr>
            <w:r w:rsidRPr="00B64140">
              <w:rPr>
                <w:rFonts w:cstheme="minorHAnsi"/>
                <w:b/>
                <w:sz w:val="20"/>
                <w:lang w:val="lv-LV"/>
              </w:rPr>
              <w:t xml:space="preserve">Valodas </w:t>
            </w:r>
            <w:r w:rsidR="003A68C9">
              <w:rPr>
                <w:rFonts w:cstheme="minorHAnsi"/>
                <w:b/>
                <w:sz w:val="20"/>
                <w:lang w:val="lv-LV"/>
              </w:rPr>
              <w:t>zināšanu</w:t>
            </w:r>
            <w:r w:rsidRPr="00B64140">
              <w:rPr>
                <w:rFonts w:cstheme="minorHAnsi"/>
                <w:b/>
                <w:sz w:val="20"/>
                <w:lang w:val="lv-LV"/>
              </w:rPr>
              <w:t xml:space="preserve"> līmenis</w:t>
            </w:r>
          </w:p>
        </w:tc>
        <w:tc>
          <w:tcPr>
            <w:tcW w:w="8132" w:type="dxa"/>
          </w:tcPr>
          <w:p w14:paraId="09BB0247" w14:textId="15A4E9B8" w:rsidR="00BA2049" w:rsidRPr="00B64140" w:rsidRDefault="00DB0BDE">
            <w:pPr>
              <w:pStyle w:val="EndnoteText"/>
              <w:spacing w:before="120" w:after="120"/>
              <w:jc w:val="both"/>
              <w:rPr>
                <w:rFonts w:cstheme="minorHAnsi"/>
                <w:lang w:val="lv-LV"/>
              </w:rPr>
            </w:pPr>
            <w:r w:rsidRPr="00DB0BDE">
              <w:rPr>
                <w:rFonts w:cstheme="minorHAnsi"/>
                <w:lang w:val="lv-LV"/>
              </w:rPr>
              <w:t>Eiropas valodu prasmes</w:t>
            </w:r>
            <w:r w:rsidR="00237E1D">
              <w:rPr>
                <w:rFonts w:cstheme="minorHAnsi"/>
                <w:lang w:val="lv-LV"/>
              </w:rPr>
              <w:t xml:space="preserve"> l</w:t>
            </w:r>
            <w:r w:rsidR="00F53A11" w:rsidRPr="00B64140">
              <w:rPr>
                <w:rFonts w:cstheme="minorHAnsi"/>
                <w:lang w:val="lv-LV"/>
              </w:rPr>
              <w:t>īmeņu (</w:t>
            </w:r>
            <w:proofErr w:type="spellStart"/>
            <w:r w:rsidR="00F53A11" w:rsidRPr="00237E1D">
              <w:rPr>
                <w:rFonts w:cstheme="minorHAnsi"/>
                <w:i/>
                <w:iCs/>
                <w:lang w:val="lv-LV"/>
              </w:rPr>
              <w:t>CEFR</w:t>
            </w:r>
            <w:proofErr w:type="spellEnd"/>
            <w:r w:rsidR="00F53A11" w:rsidRPr="00B64140">
              <w:rPr>
                <w:rFonts w:cstheme="minorHAnsi"/>
                <w:lang w:val="lv-LV"/>
              </w:rPr>
              <w:t>) apraksts ir pieejams</w:t>
            </w:r>
            <w:r w:rsidR="00237E1D">
              <w:rPr>
                <w:rFonts w:cstheme="minorHAnsi"/>
                <w:lang w:val="lv-LV"/>
              </w:rPr>
              <w:t xml:space="preserve"> vietnē</w:t>
            </w:r>
            <w:r w:rsidR="00F53A11" w:rsidRPr="00B64140">
              <w:rPr>
                <w:rFonts w:cstheme="minorHAnsi"/>
                <w:lang w:val="lv-LV"/>
              </w:rPr>
              <w:t>:</w:t>
            </w:r>
            <w:r w:rsidR="00F4542B">
              <w:rPr>
                <w:rFonts w:cstheme="minorHAnsi"/>
                <w:lang w:val="lv-LV"/>
              </w:rPr>
              <w:t xml:space="preserve"> </w:t>
            </w:r>
            <w:hyperlink r:id="rId17" w:history="1">
              <w:r w:rsidR="00F53A11" w:rsidRPr="00B64140">
                <w:rPr>
                  <w:rStyle w:val="Hyperlink"/>
                  <w:rFonts w:cstheme="minorHAnsi"/>
                  <w:lang w:val="lv-LV"/>
                </w:rPr>
                <w:t>https://europass.cedefop.europa.eu/en/resources/european-language-levels-cefr</w:t>
              </w:r>
            </w:hyperlink>
          </w:p>
        </w:tc>
      </w:tr>
      <w:tr w:rsidR="00BA2049" w:rsidRPr="00B64140" w14:paraId="45783B3A" w14:textId="77777777">
        <w:tc>
          <w:tcPr>
            <w:tcW w:w="2324" w:type="dxa"/>
          </w:tcPr>
          <w:p w14:paraId="2750F9BE" w14:textId="77777777" w:rsidR="00BA2049" w:rsidRPr="00B64140" w:rsidRDefault="00F53A11">
            <w:pPr>
              <w:spacing w:after="120" w:line="240" w:lineRule="auto"/>
              <w:ind w:right="28"/>
              <w:rPr>
                <w:rFonts w:cstheme="minorHAnsi"/>
                <w:b/>
                <w:sz w:val="20"/>
                <w:lang w:val="lv-LV"/>
              </w:rPr>
            </w:pPr>
            <w:r w:rsidRPr="00B64140">
              <w:rPr>
                <w:rFonts w:cstheme="minorHAnsi"/>
                <w:b/>
                <w:iCs/>
                <w:sz w:val="20"/>
                <w:lang w:val="lv-LV"/>
              </w:rPr>
              <w:t>Kursu katalogs</w:t>
            </w:r>
          </w:p>
        </w:tc>
        <w:tc>
          <w:tcPr>
            <w:tcW w:w="8132" w:type="dxa"/>
          </w:tcPr>
          <w:p w14:paraId="74B39CEE" w14:textId="41EF5D21" w:rsidR="00BA2049" w:rsidRPr="00B64140" w:rsidRDefault="00F53A11">
            <w:pPr>
              <w:pStyle w:val="FootnoteText"/>
              <w:spacing w:before="120" w:after="120"/>
              <w:ind w:left="0" w:firstLine="0"/>
              <w:rPr>
                <w:rFonts w:asciiTheme="minorHAnsi" w:hAnsiTheme="minorHAnsi" w:cstheme="minorHAnsi"/>
                <w:b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>Detalizēta, lietotājam draudzīga un aktuāla informācija par iestādes mācību vidi, k</w:t>
            </w:r>
            <w:r w:rsidR="00DE595F">
              <w:rPr>
                <w:rFonts w:asciiTheme="minorHAnsi" w:hAnsiTheme="minorHAnsi" w:cstheme="minorHAnsi"/>
                <w:lang w:val="lv-LV"/>
              </w:rPr>
              <w:t xml:space="preserve">am </w:t>
            </w:r>
            <w:r w:rsidRPr="00B64140">
              <w:rPr>
                <w:rFonts w:asciiTheme="minorHAnsi" w:hAnsiTheme="minorHAnsi" w:cstheme="minorHAnsi"/>
                <w:lang w:val="lv-LV"/>
              </w:rPr>
              <w:t>jābūt pieejamai studentiem pirms mobilitātes perioda un visu studiju laiku, lai viņi varētu izdarīt pareizo izvēli un efektīv</w:t>
            </w:r>
            <w:r w:rsidR="00DE595F">
              <w:rPr>
                <w:rFonts w:asciiTheme="minorHAnsi" w:hAnsiTheme="minorHAnsi" w:cstheme="minorHAnsi"/>
                <w:lang w:val="lv-LV"/>
              </w:rPr>
              <w:t>i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izmantot savu laiku. Informācij</w:t>
            </w:r>
            <w:r w:rsidR="00F4542B">
              <w:rPr>
                <w:rFonts w:asciiTheme="minorHAnsi" w:hAnsiTheme="minorHAnsi" w:cstheme="minorHAnsi"/>
                <w:lang w:val="lv-LV"/>
              </w:rPr>
              <w:t xml:space="preserve">u sniedz </w:t>
            </w:r>
            <w:r w:rsidR="001E17FC">
              <w:rPr>
                <w:rFonts w:asciiTheme="minorHAnsi" w:hAnsiTheme="minorHAnsi" w:cstheme="minorHAnsi"/>
                <w:lang w:val="lv-LV"/>
              </w:rPr>
              <w:t>par</w:t>
            </w:r>
            <w:r w:rsidRPr="00B64140">
              <w:rPr>
                <w:rFonts w:asciiTheme="minorHAnsi" w:hAnsiTheme="minorHAnsi" w:cstheme="minorHAnsi"/>
                <w:lang w:val="lv-LV"/>
              </w:rPr>
              <w:t>, piemēram, piedāvāt</w:t>
            </w:r>
            <w:r w:rsidR="001E17FC">
              <w:rPr>
                <w:rFonts w:asciiTheme="minorHAnsi" w:hAnsiTheme="minorHAnsi" w:cstheme="minorHAnsi"/>
                <w:lang w:val="lv-LV"/>
              </w:rPr>
              <w:t>o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kvalifikācij</w:t>
            </w:r>
            <w:r w:rsidR="001E17FC">
              <w:rPr>
                <w:rFonts w:asciiTheme="minorHAnsi" w:hAnsiTheme="minorHAnsi" w:cstheme="minorHAnsi"/>
                <w:lang w:val="lv-LV"/>
              </w:rPr>
              <w:t>u</w:t>
            </w:r>
            <w:r w:rsidR="008E06C8">
              <w:rPr>
                <w:rFonts w:asciiTheme="minorHAnsi" w:hAnsiTheme="minorHAnsi" w:cstheme="minorHAnsi"/>
                <w:lang w:val="lv-LV"/>
              </w:rPr>
              <w:t xml:space="preserve">; mācību, </w:t>
            </w:r>
            <w:r w:rsidRPr="00B64140">
              <w:rPr>
                <w:rFonts w:asciiTheme="minorHAnsi" w:hAnsiTheme="minorHAnsi" w:cstheme="minorHAnsi"/>
                <w:lang w:val="lv-LV"/>
              </w:rPr>
              <w:t>mācīšanas un novērtēšanas procedūrām</w:t>
            </w:r>
            <w:r w:rsidR="008E06C8">
              <w:rPr>
                <w:rFonts w:asciiTheme="minorHAnsi" w:hAnsiTheme="minorHAnsi" w:cstheme="minorHAnsi"/>
                <w:lang w:val="lv-LV"/>
              </w:rPr>
              <w:t xml:space="preserve">; </w:t>
            </w:r>
            <w:r w:rsidRPr="00B64140">
              <w:rPr>
                <w:rFonts w:asciiTheme="minorHAnsi" w:hAnsiTheme="minorHAnsi" w:cstheme="minorHAnsi"/>
                <w:lang w:val="lv-LV"/>
              </w:rPr>
              <w:t>programmu līmeni</w:t>
            </w:r>
            <w:r w:rsidR="008E06C8">
              <w:rPr>
                <w:rFonts w:asciiTheme="minorHAnsi" w:hAnsiTheme="minorHAnsi" w:cstheme="minorHAnsi"/>
                <w:lang w:val="lv-LV"/>
              </w:rPr>
              <w:t>; individuālām i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zglītības </w:t>
            </w:r>
            <w:r w:rsidR="001E17FC">
              <w:rPr>
                <w:rFonts w:asciiTheme="minorHAnsi" w:hAnsiTheme="minorHAnsi" w:cstheme="minorHAnsi"/>
                <w:lang w:val="lv-LV"/>
              </w:rPr>
              <w:t>komponentēm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un mācī</w:t>
            </w:r>
            <w:r w:rsidR="005C0237">
              <w:rPr>
                <w:rFonts w:asciiTheme="minorHAnsi" w:hAnsiTheme="minorHAnsi" w:cstheme="minorHAnsi"/>
                <w:lang w:val="lv-LV"/>
              </w:rPr>
              <w:t>šanās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resursiem. Kursu katalogā </w:t>
            </w:r>
            <w:r w:rsidR="00222AD5">
              <w:rPr>
                <w:rFonts w:asciiTheme="minorHAnsi" w:hAnsiTheme="minorHAnsi" w:cstheme="minorHAnsi"/>
                <w:lang w:val="lv-LV"/>
              </w:rPr>
              <w:t>jānorāda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kontaktpersonu vārd</w:t>
            </w:r>
            <w:r w:rsidR="00222AD5">
              <w:rPr>
                <w:rFonts w:asciiTheme="minorHAnsi" w:hAnsiTheme="minorHAnsi" w:cstheme="minorHAnsi"/>
                <w:lang w:val="lv-LV"/>
              </w:rPr>
              <w:t>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un uzvārd</w:t>
            </w:r>
            <w:r w:rsidR="00222AD5">
              <w:rPr>
                <w:rFonts w:asciiTheme="minorHAnsi" w:hAnsiTheme="minorHAnsi" w:cstheme="minorHAnsi"/>
                <w:lang w:val="lv-LV"/>
              </w:rPr>
              <w:t>s</w:t>
            </w:r>
            <w:r w:rsidRPr="00B64140">
              <w:rPr>
                <w:rFonts w:asciiTheme="minorHAnsi" w:hAnsiTheme="minorHAnsi" w:cstheme="minorHAnsi"/>
                <w:lang w:val="lv-LV"/>
              </w:rPr>
              <w:t>, kā arī informācija par to, kā, kad un kur ar viņiem sazināties.</w:t>
            </w:r>
          </w:p>
        </w:tc>
      </w:tr>
      <w:tr w:rsidR="00BA2049" w:rsidRPr="00B64140" w14:paraId="31A0B25F" w14:textId="77777777">
        <w:tc>
          <w:tcPr>
            <w:tcW w:w="2324" w:type="dxa"/>
          </w:tcPr>
          <w:p w14:paraId="275C8604" w14:textId="10B843E4" w:rsidR="00BA2049" w:rsidRPr="00B64140" w:rsidRDefault="00F53A11">
            <w:pPr>
              <w:spacing w:after="120" w:line="240" w:lineRule="auto"/>
              <w:ind w:right="28"/>
              <w:rPr>
                <w:rFonts w:cstheme="minorHAnsi"/>
                <w:b/>
                <w:iCs/>
                <w:sz w:val="20"/>
                <w:lang w:val="lv-LV"/>
              </w:rPr>
            </w:pPr>
            <w:r w:rsidRPr="00B64140">
              <w:rPr>
                <w:rFonts w:cstheme="minorHAnsi"/>
                <w:b/>
                <w:iCs/>
                <w:sz w:val="20"/>
                <w:lang w:val="lv-LV"/>
              </w:rPr>
              <w:t>Atbildīgā persona nosūt</w:t>
            </w:r>
            <w:r w:rsidR="005C0237">
              <w:rPr>
                <w:rFonts w:cstheme="minorHAnsi"/>
                <w:b/>
                <w:iCs/>
                <w:sz w:val="20"/>
                <w:lang w:val="lv-LV"/>
              </w:rPr>
              <w:t>ošajā</w:t>
            </w:r>
            <w:r w:rsidRPr="00B64140">
              <w:rPr>
                <w:rFonts w:cstheme="minorHAnsi"/>
                <w:b/>
                <w:iCs/>
                <w:sz w:val="20"/>
                <w:lang w:val="lv-LV"/>
              </w:rPr>
              <w:t xml:space="preserve"> iestādē</w:t>
            </w:r>
          </w:p>
        </w:tc>
        <w:tc>
          <w:tcPr>
            <w:tcW w:w="8132" w:type="dxa"/>
          </w:tcPr>
          <w:p w14:paraId="64B4962B" w14:textId="776E76D9" w:rsidR="00BA2049" w:rsidRPr="00B64140" w:rsidRDefault="00F53A11">
            <w:pPr>
              <w:pStyle w:val="FootnoteText"/>
              <w:spacing w:before="120" w:after="120"/>
              <w:ind w:left="0" w:firstLine="0"/>
              <w:rPr>
                <w:rFonts w:asciiTheme="minorHAnsi" w:hAnsiTheme="minorHAnsi" w:cstheme="minorHAnsi"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>Akadēmi</w:t>
            </w:r>
            <w:r w:rsidR="00EC25F0">
              <w:rPr>
                <w:rFonts w:asciiTheme="minorHAnsi" w:hAnsiTheme="minorHAnsi" w:cstheme="minorHAnsi"/>
                <w:lang w:val="lv-LV"/>
              </w:rPr>
              <w:t>sk</w:t>
            </w:r>
            <w:r w:rsidR="00222AD5">
              <w:rPr>
                <w:rFonts w:asciiTheme="minorHAnsi" w:hAnsiTheme="minorHAnsi" w:cstheme="minorHAnsi"/>
                <w:lang w:val="lv-LV"/>
              </w:rPr>
              <w:t>ā personāla pārstāvis a</w:t>
            </w:r>
            <w:r w:rsidR="00EC25F0">
              <w:rPr>
                <w:rFonts w:asciiTheme="minorHAnsi" w:hAnsiTheme="minorHAnsi" w:cstheme="minorHAnsi"/>
                <w:lang w:val="lv-LV"/>
              </w:rPr>
              <w:t xml:space="preserve">r </w:t>
            </w:r>
            <w:r w:rsidRPr="00B64140">
              <w:rPr>
                <w:rFonts w:asciiTheme="minorHAnsi" w:hAnsiTheme="minorHAnsi" w:cstheme="minorHAnsi"/>
                <w:lang w:val="lv-LV"/>
              </w:rPr>
              <w:t>tiesīb</w:t>
            </w:r>
            <w:r w:rsidR="00EC25F0">
              <w:rPr>
                <w:rFonts w:asciiTheme="minorHAnsi" w:hAnsiTheme="minorHAnsi" w:cstheme="minorHAnsi"/>
                <w:lang w:val="lv-LV"/>
              </w:rPr>
              <w:t>ām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apstiprināt </w:t>
            </w:r>
            <w:r w:rsidR="00EC25F0">
              <w:rPr>
                <w:rFonts w:asciiTheme="minorHAnsi" w:hAnsiTheme="minorHAnsi" w:cstheme="minorHAnsi"/>
                <w:lang w:val="lv-LV"/>
              </w:rPr>
              <w:t xml:space="preserve">studiju 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līgumu, izņēmuma kārtā to grozīt, kad </w:t>
            </w:r>
            <w:r w:rsidR="006A2737">
              <w:rPr>
                <w:rFonts w:asciiTheme="minorHAnsi" w:hAnsiTheme="minorHAnsi" w:cstheme="minorHAnsi"/>
                <w:lang w:val="lv-LV"/>
              </w:rPr>
              <w:t>t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as ir nepieciešams, kā arī garantēt šādas programmas pilnīgu atzīšanu atbildīgās akadēmiskās </w:t>
            </w:r>
            <w:r w:rsidR="006A2737">
              <w:rPr>
                <w:rFonts w:asciiTheme="minorHAnsi" w:hAnsiTheme="minorHAnsi" w:cstheme="minorHAnsi"/>
                <w:lang w:val="lv-LV"/>
              </w:rPr>
              <w:t>iestādes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vārdā. Atbildīgās personas vārds</w:t>
            </w:r>
            <w:r w:rsidR="006A2737">
              <w:rPr>
                <w:rFonts w:asciiTheme="minorHAnsi" w:hAnsiTheme="minorHAnsi" w:cstheme="minorHAnsi"/>
                <w:lang w:val="lv-LV"/>
              </w:rPr>
              <w:t>, uzvārds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un e-pasts </w:t>
            </w:r>
            <w:r w:rsidR="000159C2">
              <w:rPr>
                <w:rFonts w:asciiTheme="minorHAnsi" w:hAnsiTheme="minorHAnsi" w:cstheme="minorHAnsi"/>
                <w:lang w:val="lv-LV"/>
              </w:rPr>
              <w:t>norādāms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tikai tad, ja tas atšķiras no dokumenta augšdaļā minētās kontaktpersonas vārda</w:t>
            </w:r>
            <w:r w:rsidR="000159C2">
              <w:rPr>
                <w:rFonts w:asciiTheme="minorHAnsi" w:hAnsiTheme="minorHAnsi" w:cstheme="minorHAnsi"/>
                <w:lang w:val="lv-LV"/>
              </w:rPr>
              <w:t>, uzvārda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un e-pasta adreses.</w:t>
            </w:r>
          </w:p>
        </w:tc>
      </w:tr>
      <w:tr w:rsidR="00BA2049" w:rsidRPr="00B64140" w14:paraId="3B800B16" w14:textId="77777777">
        <w:tc>
          <w:tcPr>
            <w:tcW w:w="2324" w:type="dxa"/>
          </w:tcPr>
          <w:p w14:paraId="5856A72B" w14:textId="14E0774D" w:rsidR="00BA2049" w:rsidRPr="00B64140" w:rsidRDefault="00F53A11">
            <w:pPr>
              <w:spacing w:after="120" w:line="240" w:lineRule="auto"/>
              <w:ind w:right="28"/>
              <w:rPr>
                <w:rFonts w:cstheme="minorHAnsi"/>
                <w:b/>
                <w:iCs/>
                <w:sz w:val="20"/>
                <w:lang w:val="lv-LV"/>
              </w:rPr>
            </w:pPr>
            <w:r w:rsidRPr="00B64140">
              <w:rPr>
                <w:rFonts w:cstheme="minorHAnsi"/>
                <w:b/>
                <w:iCs/>
                <w:sz w:val="20"/>
                <w:lang w:val="lv-LV"/>
              </w:rPr>
              <w:t xml:space="preserve">Atbildīgā persona </w:t>
            </w:r>
            <w:r w:rsidR="000159C2">
              <w:rPr>
                <w:rFonts w:cstheme="minorHAnsi"/>
                <w:b/>
                <w:iCs/>
                <w:sz w:val="20"/>
                <w:lang w:val="lv-LV"/>
              </w:rPr>
              <w:t>uzņemošajā</w:t>
            </w:r>
            <w:r w:rsidRPr="00B64140">
              <w:rPr>
                <w:rFonts w:cstheme="minorHAnsi"/>
                <w:b/>
                <w:iCs/>
                <w:sz w:val="20"/>
                <w:lang w:val="lv-LV"/>
              </w:rPr>
              <w:t xml:space="preserve"> iestādē</w:t>
            </w:r>
          </w:p>
        </w:tc>
        <w:tc>
          <w:tcPr>
            <w:tcW w:w="8132" w:type="dxa"/>
          </w:tcPr>
          <w:p w14:paraId="0F57EF32" w14:textId="293147AE" w:rsidR="00BA2049" w:rsidRPr="00B64140" w:rsidRDefault="00F53A11">
            <w:pPr>
              <w:pStyle w:val="FootnoteText"/>
              <w:spacing w:before="120" w:after="120"/>
              <w:ind w:left="0" w:firstLine="0"/>
              <w:rPr>
                <w:rFonts w:asciiTheme="minorHAnsi" w:hAnsiTheme="minorHAnsi" w:cstheme="minorHAnsi"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>Atbildīgās personas vārds</w:t>
            </w:r>
            <w:r w:rsidR="000159C2">
              <w:rPr>
                <w:rFonts w:asciiTheme="minorHAnsi" w:hAnsiTheme="minorHAnsi" w:cstheme="minorHAnsi"/>
                <w:lang w:val="lv-LV"/>
              </w:rPr>
              <w:t>, uzvārds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un e-pasts </w:t>
            </w:r>
            <w:r w:rsidR="000159C2">
              <w:rPr>
                <w:rFonts w:asciiTheme="minorHAnsi" w:hAnsiTheme="minorHAnsi" w:cstheme="minorHAnsi"/>
                <w:lang w:val="lv-LV"/>
              </w:rPr>
              <w:t>norādāms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tikai tad, ja tas atšķiras no dokumenta augšdaļā minētās kontaktpersonas vārda</w:t>
            </w:r>
            <w:r w:rsidR="000159C2">
              <w:rPr>
                <w:rFonts w:asciiTheme="minorHAnsi" w:hAnsiTheme="minorHAnsi" w:cstheme="minorHAnsi"/>
                <w:lang w:val="lv-LV"/>
              </w:rPr>
              <w:t>, uzvārda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un e-pasta adreses.</w:t>
            </w:r>
          </w:p>
        </w:tc>
      </w:tr>
      <w:tr w:rsidR="00BA2049" w:rsidRPr="00B64140" w14:paraId="6D9962AE" w14:textId="77777777">
        <w:tc>
          <w:tcPr>
            <w:tcW w:w="2324" w:type="dxa"/>
          </w:tcPr>
          <w:p w14:paraId="57989BDD" w14:textId="4AA8DC71" w:rsidR="00BA2049" w:rsidRPr="00B64140" w:rsidRDefault="00F53A11">
            <w:pPr>
              <w:spacing w:after="120" w:line="240" w:lineRule="auto"/>
              <w:ind w:right="28"/>
              <w:rPr>
                <w:rFonts w:cstheme="minorHAnsi"/>
                <w:b/>
                <w:sz w:val="20"/>
                <w:szCs w:val="20"/>
                <w:lang w:val="lv-LV"/>
              </w:rPr>
            </w:pPr>
            <w:r w:rsidRPr="00B64140">
              <w:rPr>
                <w:rFonts w:cstheme="minorHAnsi"/>
                <w:b/>
                <w:iCs/>
                <w:sz w:val="20"/>
                <w:lang w:val="lv-LV"/>
              </w:rPr>
              <w:t>Komponent</w:t>
            </w:r>
            <w:r w:rsidR="000159C2">
              <w:rPr>
                <w:rFonts w:cstheme="minorHAnsi"/>
                <w:b/>
                <w:iCs/>
                <w:sz w:val="20"/>
                <w:lang w:val="lv-LV"/>
              </w:rPr>
              <w:t>es</w:t>
            </w:r>
            <w:r w:rsidRPr="00B64140">
              <w:rPr>
                <w:rFonts w:cstheme="minorHAnsi"/>
                <w:b/>
                <w:iCs/>
                <w:sz w:val="20"/>
                <w:lang w:val="lv-LV"/>
              </w:rPr>
              <w:t xml:space="preserve"> maiņas iemesls</w:t>
            </w:r>
          </w:p>
        </w:tc>
        <w:tc>
          <w:tcPr>
            <w:tcW w:w="8132" w:type="dxa"/>
          </w:tcPr>
          <w:p w14:paraId="45976CA6" w14:textId="77777777" w:rsidR="00BA2049" w:rsidRPr="00B64140" w:rsidRDefault="00F53A11">
            <w:pPr>
              <w:pStyle w:val="FootnoteTex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>Uzņemošajā iestādē iepriekš izvēlētā izglītības komponente nav pieejama</w:t>
            </w:r>
          </w:p>
          <w:p w14:paraId="08DF9D68" w14:textId="2757619F" w:rsidR="00BA2049" w:rsidRPr="00B64140" w:rsidRDefault="00F53A11">
            <w:pPr>
              <w:pStyle w:val="FootnoteTex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u w:val="single"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>Komponent</w:t>
            </w:r>
            <w:r w:rsidR="005A5E5A">
              <w:rPr>
                <w:rFonts w:asciiTheme="minorHAnsi" w:hAnsiTheme="minorHAnsi" w:cstheme="minorHAnsi"/>
                <w:lang w:val="lv-LV"/>
              </w:rPr>
              <w:t xml:space="preserve">i piedāvā </w:t>
            </w:r>
            <w:r w:rsidRPr="00B64140">
              <w:rPr>
                <w:rFonts w:asciiTheme="minorHAnsi" w:hAnsiTheme="minorHAnsi" w:cstheme="minorHAnsi"/>
                <w:lang w:val="lv-LV"/>
              </w:rPr>
              <w:t>citā valodā, nekā iepriekš norādīts kursu katalogā</w:t>
            </w:r>
          </w:p>
          <w:p w14:paraId="03E82A3B" w14:textId="33788136" w:rsidR="00BA2049" w:rsidRPr="00B64140" w:rsidRDefault="005A5E5A">
            <w:pPr>
              <w:pStyle w:val="FootnoteTex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u w:val="single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Nesakritīgs l</w:t>
            </w:r>
            <w:r w:rsidR="00F53A11" w:rsidRPr="00B64140">
              <w:rPr>
                <w:rFonts w:asciiTheme="minorHAnsi" w:hAnsiTheme="minorHAnsi" w:cstheme="minorHAnsi"/>
                <w:lang w:val="lv-LV"/>
              </w:rPr>
              <w:t>aika grafik</w:t>
            </w:r>
            <w:r>
              <w:rPr>
                <w:rFonts w:asciiTheme="minorHAnsi" w:hAnsiTheme="minorHAnsi" w:cstheme="minorHAnsi"/>
                <w:lang w:val="lv-LV"/>
              </w:rPr>
              <w:t>s</w:t>
            </w:r>
          </w:p>
          <w:p w14:paraId="7A6CEEB6" w14:textId="232AFB58" w:rsidR="00BA2049" w:rsidRPr="00B64140" w:rsidRDefault="00F53A11">
            <w:pPr>
              <w:pStyle w:val="FootnoteTex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>Dzēsta</w:t>
            </w:r>
            <w:r w:rsidR="003A3C77">
              <w:rPr>
                <w:rFonts w:asciiTheme="minorHAnsi" w:hAnsiTheme="minorHAnsi" w:cstheme="minorHAnsi"/>
                <w:lang w:val="lv-LV"/>
              </w:rPr>
              <w:t>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komponent</w:t>
            </w:r>
            <w:r w:rsidR="003A3C77">
              <w:rPr>
                <w:rFonts w:asciiTheme="minorHAnsi" w:hAnsiTheme="minorHAnsi" w:cstheme="minorHAnsi"/>
                <w:lang w:val="lv-LV"/>
              </w:rPr>
              <w:t>es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aizstāšana</w:t>
            </w:r>
          </w:p>
          <w:p w14:paraId="400EC888" w14:textId="77777777" w:rsidR="00BA2049" w:rsidRPr="00B64140" w:rsidRDefault="00F53A11">
            <w:pPr>
              <w:pStyle w:val="FootnoteTex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u w:val="single"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>Mobilitātes perioda pagarināšana</w:t>
            </w:r>
          </w:p>
          <w:p w14:paraId="0E69584B" w14:textId="19120C54" w:rsidR="00BA2049" w:rsidRPr="00B64140" w:rsidRDefault="00F53A11">
            <w:pPr>
              <w:pStyle w:val="FootnoteTex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u w:val="single"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>Virtuālā</w:t>
            </w:r>
            <w:r w:rsidR="003A3C77">
              <w:rPr>
                <w:rFonts w:asciiTheme="minorHAnsi" w:hAnsiTheme="minorHAnsi" w:cstheme="minorHAnsi"/>
                <w:lang w:val="lv-LV"/>
              </w:rPr>
              <w:t>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komponent</w:t>
            </w:r>
            <w:r w:rsidR="003A3C77">
              <w:rPr>
                <w:rFonts w:asciiTheme="minorHAnsi" w:hAnsiTheme="minorHAnsi" w:cstheme="minorHAnsi"/>
                <w:lang w:val="lv-LV"/>
              </w:rPr>
              <w:t>es</w:t>
            </w:r>
            <w:r w:rsidRPr="00B64140">
              <w:rPr>
                <w:rFonts w:asciiTheme="minorHAnsi" w:hAnsiTheme="minorHAnsi" w:cstheme="minorHAnsi"/>
                <w:lang w:val="lv-LV"/>
              </w:rPr>
              <w:t xml:space="preserve"> pievienošana</w:t>
            </w:r>
          </w:p>
          <w:p w14:paraId="0D318F65" w14:textId="69B0FE3D" w:rsidR="00BA2049" w:rsidRPr="00B64140" w:rsidRDefault="00F53A11">
            <w:pPr>
              <w:pStyle w:val="FootnoteTex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u w:val="single"/>
                <w:lang w:val="lv-LV"/>
              </w:rPr>
            </w:pPr>
            <w:r w:rsidRPr="00B64140">
              <w:rPr>
                <w:rFonts w:asciiTheme="minorHAnsi" w:hAnsiTheme="minorHAnsi" w:cstheme="minorHAnsi"/>
                <w:lang w:val="lv-LV"/>
              </w:rPr>
              <w:t xml:space="preserve">Cits </w:t>
            </w:r>
            <w:r w:rsidR="001D6312">
              <w:rPr>
                <w:rFonts w:asciiTheme="minorHAnsi" w:hAnsiTheme="minorHAnsi" w:cstheme="minorHAnsi"/>
                <w:lang w:val="lv-LV"/>
              </w:rPr>
              <w:t xml:space="preserve">iemesls </w:t>
            </w:r>
            <w:r w:rsidRPr="00B64140">
              <w:rPr>
                <w:rFonts w:asciiTheme="minorHAnsi" w:hAnsiTheme="minorHAnsi" w:cstheme="minorHAnsi"/>
                <w:lang w:val="lv-LV"/>
              </w:rPr>
              <w:t>(lūdzu, norādiet)</w:t>
            </w:r>
          </w:p>
        </w:tc>
      </w:tr>
    </w:tbl>
    <w:p w14:paraId="2D3F0BEC" w14:textId="77777777" w:rsidR="00BA2049" w:rsidRPr="00B64140" w:rsidRDefault="00BA2049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lv-LV"/>
        </w:rPr>
      </w:pPr>
    </w:p>
    <w:sectPr w:rsidR="00BA2049" w:rsidRPr="00B64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F98F" w14:textId="77777777" w:rsidR="00283997" w:rsidRDefault="00283997">
      <w:pPr>
        <w:spacing w:after="0" w:line="240" w:lineRule="auto"/>
      </w:pPr>
      <w:r>
        <w:separator/>
      </w:r>
    </w:p>
  </w:endnote>
  <w:endnote w:type="continuationSeparator" w:id="0">
    <w:p w14:paraId="130A4E4F" w14:textId="77777777" w:rsidR="00283997" w:rsidRDefault="00283997">
      <w:pPr>
        <w:spacing w:after="0" w:line="240" w:lineRule="auto"/>
      </w:pPr>
      <w:r>
        <w:continuationSeparator/>
      </w:r>
    </w:p>
  </w:endnote>
  <w:endnote w:type="continuationNotice" w:id="1">
    <w:p w14:paraId="5A1279E7" w14:textId="77777777" w:rsidR="00283997" w:rsidRDefault="00283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416F" w14:textId="77777777" w:rsidR="00283997" w:rsidRDefault="00283997">
      <w:pPr>
        <w:spacing w:after="0" w:line="240" w:lineRule="auto"/>
      </w:pPr>
      <w:r>
        <w:separator/>
      </w:r>
    </w:p>
  </w:footnote>
  <w:footnote w:type="continuationSeparator" w:id="0">
    <w:p w14:paraId="259CF2A7" w14:textId="77777777" w:rsidR="00283997" w:rsidRDefault="00283997">
      <w:pPr>
        <w:spacing w:after="0" w:line="240" w:lineRule="auto"/>
      </w:pPr>
      <w:r>
        <w:continuationSeparator/>
      </w:r>
    </w:p>
  </w:footnote>
  <w:footnote w:type="continuationNotice" w:id="1">
    <w:p w14:paraId="073B4620" w14:textId="77777777" w:rsidR="00283997" w:rsidRDefault="002839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3414">
    <w:abstractNumId w:val="0"/>
  </w:num>
  <w:num w:numId="2" w16cid:durableId="969480760">
    <w:abstractNumId w:val="1"/>
  </w:num>
  <w:num w:numId="3" w16cid:durableId="1023094932">
    <w:abstractNumId w:val="2"/>
  </w:num>
  <w:num w:numId="4" w16cid:durableId="1143740046">
    <w:abstractNumId w:val="3"/>
  </w:num>
  <w:num w:numId="5" w16cid:durableId="1412896772">
    <w:abstractNumId w:val="5"/>
  </w:num>
  <w:num w:numId="6" w16cid:durableId="93882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C23"/>
    <w:rsid w:val="00005FFC"/>
    <w:rsid w:val="00013834"/>
    <w:rsid w:val="000159C2"/>
    <w:rsid w:val="00021B3A"/>
    <w:rsid w:val="00046704"/>
    <w:rsid w:val="000516EF"/>
    <w:rsid w:val="00054177"/>
    <w:rsid w:val="00064EBF"/>
    <w:rsid w:val="00075291"/>
    <w:rsid w:val="000851F9"/>
    <w:rsid w:val="00094C8A"/>
    <w:rsid w:val="000B2335"/>
    <w:rsid w:val="000B614E"/>
    <w:rsid w:val="000C3BE0"/>
    <w:rsid w:val="000C610D"/>
    <w:rsid w:val="000D29F8"/>
    <w:rsid w:val="000D7748"/>
    <w:rsid w:val="000E4D00"/>
    <w:rsid w:val="00111DEE"/>
    <w:rsid w:val="00125169"/>
    <w:rsid w:val="001274F8"/>
    <w:rsid w:val="00134D69"/>
    <w:rsid w:val="001424A8"/>
    <w:rsid w:val="00162899"/>
    <w:rsid w:val="0017426D"/>
    <w:rsid w:val="00174F66"/>
    <w:rsid w:val="00177078"/>
    <w:rsid w:val="00181968"/>
    <w:rsid w:val="00190E39"/>
    <w:rsid w:val="0019347D"/>
    <w:rsid w:val="001A5F47"/>
    <w:rsid w:val="001B1D36"/>
    <w:rsid w:val="001B68FC"/>
    <w:rsid w:val="001C792B"/>
    <w:rsid w:val="001D107C"/>
    <w:rsid w:val="001D6312"/>
    <w:rsid w:val="001D7B74"/>
    <w:rsid w:val="001E17FC"/>
    <w:rsid w:val="001F2E91"/>
    <w:rsid w:val="0022066D"/>
    <w:rsid w:val="00222AD5"/>
    <w:rsid w:val="00236998"/>
    <w:rsid w:val="00237E1D"/>
    <w:rsid w:val="002438C9"/>
    <w:rsid w:val="002576FD"/>
    <w:rsid w:val="00283997"/>
    <w:rsid w:val="002A3514"/>
    <w:rsid w:val="002A3768"/>
    <w:rsid w:val="002C38F5"/>
    <w:rsid w:val="002C5273"/>
    <w:rsid w:val="002D24A7"/>
    <w:rsid w:val="002E1905"/>
    <w:rsid w:val="002F01EC"/>
    <w:rsid w:val="003075AA"/>
    <w:rsid w:val="00314133"/>
    <w:rsid w:val="00324034"/>
    <w:rsid w:val="00333F2F"/>
    <w:rsid w:val="003413A7"/>
    <w:rsid w:val="0035116B"/>
    <w:rsid w:val="003811B2"/>
    <w:rsid w:val="00383730"/>
    <w:rsid w:val="003A0BAD"/>
    <w:rsid w:val="003A3C77"/>
    <w:rsid w:val="003A52FF"/>
    <w:rsid w:val="003A68C9"/>
    <w:rsid w:val="003B1ACF"/>
    <w:rsid w:val="003C0A3A"/>
    <w:rsid w:val="003D48C6"/>
    <w:rsid w:val="003E0C23"/>
    <w:rsid w:val="003E6C7C"/>
    <w:rsid w:val="003F60C8"/>
    <w:rsid w:val="003F731C"/>
    <w:rsid w:val="00413573"/>
    <w:rsid w:val="0042034C"/>
    <w:rsid w:val="00436827"/>
    <w:rsid w:val="00436D85"/>
    <w:rsid w:val="00440866"/>
    <w:rsid w:val="00461D27"/>
    <w:rsid w:val="004622E1"/>
    <w:rsid w:val="00467A55"/>
    <w:rsid w:val="004706F7"/>
    <w:rsid w:val="004915A7"/>
    <w:rsid w:val="00493D7D"/>
    <w:rsid w:val="004A1C01"/>
    <w:rsid w:val="004A4EA0"/>
    <w:rsid w:val="004A7D42"/>
    <w:rsid w:val="004C522B"/>
    <w:rsid w:val="004D7016"/>
    <w:rsid w:val="00502EF9"/>
    <w:rsid w:val="00532743"/>
    <w:rsid w:val="005350A1"/>
    <w:rsid w:val="005431E9"/>
    <w:rsid w:val="00555F03"/>
    <w:rsid w:val="00562CB7"/>
    <w:rsid w:val="00562F69"/>
    <w:rsid w:val="005864AA"/>
    <w:rsid w:val="00591025"/>
    <w:rsid w:val="00597377"/>
    <w:rsid w:val="005A5E5A"/>
    <w:rsid w:val="005A5FBD"/>
    <w:rsid w:val="005B1A0D"/>
    <w:rsid w:val="005C0237"/>
    <w:rsid w:val="005C5CE2"/>
    <w:rsid w:val="005D6651"/>
    <w:rsid w:val="005D6657"/>
    <w:rsid w:val="005E543D"/>
    <w:rsid w:val="005F3EFF"/>
    <w:rsid w:val="005F4137"/>
    <w:rsid w:val="005F66E7"/>
    <w:rsid w:val="00605076"/>
    <w:rsid w:val="00605282"/>
    <w:rsid w:val="006242F3"/>
    <w:rsid w:val="006274A5"/>
    <w:rsid w:val="00636FF2"/>
    <w:rsid w:val="00656557"/>
    <w:rsid w:val="006619C5"/>
    <w:rsid w:val="00673310"/>
    <w:rsid w:val="006754AC"/>
    <w:rsid w:val="00680EE0"/>
    <w:rsid w:val="006817D2"/>
    <w:rsid w:val="00684FA3"/>
    <w:rsid w:val="00694BEE"/>
    <w:rsid w:val="00696425"/>
    <w:rsid w:val="006A1427"/>
    <w:rsid w:val="006A2737"/>
    <w:rsid w:val="006A5636"/>
    <w:rsid w:val="006A71F7"/>
    <w:rsid w:val="006B02EB"/>
    <w:rsid w:val="006B0D8F"/>
    <w:rsid w:val="006B2CC6"/>
    <w:rsid w:val="006E13AD"/>
    <w:rsid w:val="006E1F51"/>
    <w:rsid w:val="006F49DA"/>
    <w:rsid w:val="0070440D"/>
    <w:rsid w:val="00707225"/>
    <w:rsid w:val="00710869"/>
    <w:rsid w:val="00736EE3"/>
    <w:rsid w:val="007925D1"/>
    <w:rsid w:val="00793583"/>
    <w:rsid w:val="00795DCE"/>
    <w:rsid w:val="007A2E2D"/>
    <w:rsid w:val="007A576D"/>
    <w:rsid w:val="007B6E25"/>
    <w:rsid w:val="007D47AF"/>
    <w:rsid w:val="007D7D89"/>
    <w:rsid w:val="00811D14"/>
    <w:rsid w:val="00812DD8"/>
    <w:rsid w:val="00814BEB"/>
    <w:rsid w:val="008211F5"/>
    <w:rsid w:val="008221E9"/>
    <w:rsid w:val="00826259"/>
    <w:rsid w:val="00826C31"/>
    <w:rsid w:val="00831562"/>
    <w:rsid w:val="00833FBE"/>
    <w:rsid w:val="00837580"/>
    <w:rsid w:val="00854FA2"/>
    <w:rsid w:val="008667EB"/>
    <w:rsid w:val="00882FED"/>
    <w:rsid w:val="0089316A"/>
    <w:rsid w:val="00894568"/>
    <w:rsid w:val="00894F1F"/>
    <w:rsid w:val="008B2E71"/>
    <w:rsid w:val="008C7275"/>
    <w:rsid w:val="008D1623"/>
    <w:rsid w:val="008D38C7"/>
    <w:rsid w:val="008D4004"/>
    <w:rsid w:val="008D7294"/>
    <w:rsid w:val="008E06C8"/>
    <w:rsid w:val="008E0F58"/>
    <w:rsid w:val="008F2D90"/>
    <w:rsid w:val="008F7673"/>
    <w:rsid w:val="009001A8"/>
    <w:rsid w:val="00900C87"/>
    <w:rsid w:val="00910DA9"/>
    <w:rsid w:val="009377D4"/>
    <w:rsid w:val="00950658"/>
    <w:rsid w:val="00956206"/>
    <w:rsid w:val="00961AD6"/>
    <w:rsid w:val="009720A7"/>
    <w:rsid w:val="00973376"/>
    <w:rsid w:val="00983A7F"/>
    <w:rsid w:val="0098462D"/>
    <w:rsid w:val="00986D0E"/>
    <w:rsid w:val="00987A6F"/>
    <w:rsid w:val="009A1854"/>
    <w:rsid w:val="009A6862"/>
    <w:rsid w:val="009B1607"/>
    <w:rsid w:val="009B606A"/>
    <w:rsid w:val="009E5FB6"/>
    <w:rsid w:val="009F7691"/>
    <w:rsid w:val="00A00F20"/>
    <w:rsid w:val="00A14000"/>
    <w:rsid w:val="00A2227D"/>
    <w:rsid w:val="00A3500B"/>
    <w:rsid w:val="00A44090"/>
    <w:rsid w:val="00A460C8"/>
    <w:rsid w:val="00A46919"/>
    <w:rsid w:val="00A81E29"/>
    <w:rsid w:val="00A8548D"/>
    <w:rsid w:val="00A92524"/>
    <w:rsid w:val="00A9398E"/>
    <w:rsid w:val="00AA2715"/>
    <w:rsid w:val="00AA6506"/>
    <w:rsid w:val="00AB6B93"/>
    <w:rsid w:val="00AD0B96"/>
    <w:rsid w:val="00AD3BC7"/>
    <w:rsid w:val="00AD60CE"/>
    <w:rsid w:val="00B076FD"/>
    <w:rsid w:val="00B11DE4"/>
    <w:rsid w:val="00B124E2"/>
    <w:rsid w:val="00B20DE0"/>
    <w:rsid w:val="00B316AE"/>
    <w:rsid w:val="00B3530A"/>
    <w:rsid w:val="00B41409"/>
    <w:rsid w:val="00B54EC6"/>
    <w:rsid w:val="00B64140"/>
    <w:rsid w:val="00B77E44"/>
    <w:rsid w:val="00B81B82"/>
    <w:rsid w:val="00B8536F"/>
    <w:rsid w:val="00B91CD2"/>
    <w:rsid w:val="00BA1E54"/>
    <w:rsid w:val="00BA2049"/>
    <w:rsid w:val="00BB3332"/>
    <w:rsid w:val="00BC0D00"/>
    <w:rsid w:val="00BD28B3"/>
    <w:rsid w:val="00BD3CCE"/>
    <w:rsid w:val="00BF34C8"/>
    <w:rsid w:val="00C02561"/>
    <w:rsid w:val="00C0286D"/>
    <w:rsid w:val="00C26C44"/>
    <w:rsid w:val="00C31445"/>
    <w:rsid w:val="00C32A4D"/>
    <w:rsid w:val="00C54C22"/>
    <w:rsid w:val="00C54ED3"/>
    <w:rsid w:val="00C6232A"/>
    <w:rsid w:val="00C747D5"/>
    <w:rsid w:val="00C8105C"/>
    <w:rsid w:val="00C96B63"/>
    <w:rsid w:val="00C96D99"/>
    <w:rsid w:val="00CA4D04"/>
    <w:rsid w:val="00CB6787"/>
    <w:rsid w:val="00CB707C"/>
    <w:rsid w:val="00CC0A62"/>
    <w:rsid w:val="00CD06AD"/>
    <w:rsid w:val="00CF48E6"/>
    <w:rsid w:val="00D00B6E"/>
    <w:rsid w:val="00D133AA"/>
    <w:rsid w:val="00D225F2"/>
    <w:rsid w:val="00D24AD7"/>
    <w:rsid w:val="00D4253F"/>
    <w:rsid w:val="00D52670"/>
    <w:rsid w:val="00D554F8"/>
    <w:rsid w:val="00D56A61"/>
    <w:rsid w:val="00D9163D"/>
    <w:rsid w:val="00D97E39"/>
    <w:rsid w:val="00DA06C6"/>
    <w:rsid w:val="00DA6C2C"/>
    <w:rsid w:val="00DB0BDE"/>
    <w:rsid w:val="00DD221E"/>
    <w:rsid w:val="00DD2CC6"/>
    <w:rsid w:val="00DE23DA"/>
    <w:rsid w:val="00DE333E"/>
    <w:rsid w:val="00DE595F"/>
    <w:rsid w:val="00E0168C"/>
    <w:rsid w:val="00E11AF6"/>
    <w:rsid w:val="00E176C0"/>
    <w:rsid w:val="00E201EC"/>
    <w:rsid w:val="00E20BB8"/>
    <w:rsid w:val="00E2373D"/>
    <w:rsid w:val="00E30DE8"/>
    <w:rsid w:val="00E325E6"/>
    <w:rsid w:val="00E34257"/>
    <w:rsid w:val="00E34C57"/>
    <w:rsid w:val="00E35129"/>
    <w:rsid w:val="00E4761F"/>
    <w:rsid w:val="00E505FB"/>
    <w:rsid w:val="00E66CC2"/>
    <w:rsid w:val="00E7290E"/>
    <w:rsid w:val="00E750BE"/>
    <w:rsid w:val="00E7669F"/>
    <w:rsid w:val="00E7785D"/>
    <w:rsid w:val="00EA0171"/>
    <w:rsid w:val="00EB5064"/>
    <w:rsid w:val="00EC25F0"/>
    <w:rsid w:val="00EC2C9E"/>
    <w:rsid w:val="00EC3F8D"/>
    <w:rsid w:val="00ED2A66"/>
    <w:rsid w:val="00ED4284"/>
    <w:rsid w:val="00ED42F4"/>
    <w:rsid w:val="00EE0F9D"/>
    <w:rsid w:val="00EE41FA"/>
    <w:rsid w:val="00EE43E4"/>
    <w:rsid w:val="00EE506D"/>
    <w:rsid w:val="00EE6CE7"/>
    <w:rsid w:val="00EF69DC"/>
    <w:rsid w:val="00F03C8E"/>
    <w:rsid w:val="00F054A1"/>
    <w:rsid w:val="00F07D5C"/>
    <w:rsid w:val="00F21D59"/>
    <w:rsid w:val="00F40567"/>
    <w:rsid w:val="00F40CCB"/>
    <w:rsid w:val="00F4542B"/>
    <w:rsid w:val="00F53A11"/>
    <w:rsid w:val="00F53A41"/>
    <w:rsid w:val="00F57087"/>
    <w:rsid w:val="00F62639"/>
    <w:rsid w:val="00F70740"/>
    <w:rsid w:val="00F809EB"/>
    <w:rsid w:val="00F8395D"/>
    <w:rsid w:val="00F86247"/>
    <w:rsid w:val="00F872D8"/>
    <w:rsid w:val="00F93D0A"/>
    <w:rsid w:val="00FB121D"/>
    <w:rsid w:val="00FC77E0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63A67"/>
  <w15:docId w15:val="{37C52B26-027E-4F9C-8A70-074285E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3E0C2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5F66E7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F66E7"/>
    <w:rPr>
      <w:sz w:val="20"/>
      <w:szCs w:val="20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5F66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66E7"/>
    <w:rPr>
      <w:sz w:val="20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8667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316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Header">
    <w:name w:val="header"/>
    <w:basedOn w:val="Normal"/>
    <w:link w:val="Header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0C8"/>
    <w:rPr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0C8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715"/>
    <w:rPr>
      <w:b/>
      <w:bCs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5C5CE2"/>
    <w:pPr>
      <w:spacing w:after="0" w:line="240" w:lineRule="auto"/>
    </w:pPr>
    <w:rPr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C5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education/international-standard-classification-of-education-isced_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ki.uni-foundation.eu/display/MAID/MyAcademicID" TargetMode="External"/><Relationship Id="rId17" Type="http://schemas.openxmlformats.org/officeDocument/2006/relationships/hyperlink" Target="https://europass.cedefop.europa.eu/en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opa.eu/europass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resources/documents/guidelines-how-use-learning-agreement-studies_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pa.eu/europass/en/diploma-supplemen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education/international-standard-classification-of-education-isced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A495B-0F0F-44F1-BC64-E60C73A1E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AA211-5527-46D3-BF36-04F2A96884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9375</Words>
  <Characters>5344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14690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ARNARSDOTTIR Harpa SIF (EAC)</dc:creator>
  <cp:lastModifiedBy>Madara Bernharda-Ādamsone</cp:lastModifiedBy>
  <cp:revision>145</cp:revision>
  <cp:lastPrinted>2024-06-18T08:38:00Z</cp:lastPrinted>
  <dcterms:created xsi:type="dcterms:W3CDTF">2024-06-12T04:45:00Z</dcterms:created>
  <dcterms:modified xsi:type="dcterms:W3CDTF">2024-06-27T13:12:00Z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0x0101007FEF7F40F5A9A641BB9D2939E2C8892B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2023-05-12T08:38:49Z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a6ecc8e2-b78d-40e2-ba01-c6d4ad300426</vt:lpwstr>
  </property>
  <property fmtid="{D5CDD505-2E9C-101B-9397-08002B2CF9AE}" pid="9" name="MSIP_Label_6bd9ddd1-4d20-43f6-abfa-fc3c07406f94_ContentBits">
    <vt:lpwstr>0</vt:lpwstr>
  </property>
</Properties>
</file>